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04"/>
      </w:tblGrid>
      <w:tr w:rsidR="0012519F" w14:paraId="0EE42B93" w14:textId="77777777" w:rsidTr="00BE5078">
        <w:tc>
          <w:tcPr>
            <w:tcW w:w="15304" w:type="dxa"/>
            <w:shd w:val="clear" w:color="auto" w:fill="002060"/>
          </w:tcPr>
          <w:p w14:paraId="2DBEE1AB" w14:textId="77777777" w:rsidR="0012519F" w:rsidRPr="0012519F" w:rsidRDefault="00BE5078" w:rsidP="0012519F">
            <w:pPr>
              <w:pStyle w:val="NoSpacing"/>
              <w:jc w:val="center"/>
              <w:rPr>
                <w:b/>
              </w:rPr>
            </w:pPr>
            <w:r>
              <w:rPr>
                <w:b/>
              </w:rPr>
              <w:t>Relationships and Partnerships (</w:t>
            </w:r>
            <w:r w:rsidR="0012519F" w:rsidRPr="0012519F">
              <w:rPr>
                <w:b/>
              </w:rPr>
              <w:t xml:space="preserve">Public </w:t>
            </w:r>
            <w:r>
              <w:rPr>
                <w:b/>
              </w:rPr>
              <w:t>School Review)</w:t>
            </w:r>
          </w:p>
        </w:tc>
      </w:tr>
    </w:tbl>
    <w:p w14:paraId="626860B2" w14:textId="77777777" w:rsidR="0012519F" w:rsidRDefault="0012519F" w:rsidP="0012519F">
      <w:pPr>
        <w:pStyle w:val="NoSpacing"/>
      </w:pP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12519F" w:rsidRPr="00BE5078" w14:paraId="4B04DF95" w14:textId="77777777" w:rsidTr="00BE5078">
        <w:tc>
          <w:tcPr>
            <w:tcW w:w="15304" w:type="dxa"/>
            <w:gridSpan w:val="7"/>
            <w:shd w:val="clear" w:color="auto" w:fill="800000"/>
          </w:tcPr>
          <w:p w14:paraId="595272A4" w14:textId="77777777" w:rsidR="0012519F" w:rsidRPr="00BE5078" w:rsidRDefault="0012519F" w:rsidP="0012519F">
            <w:pPr>
              <w:pStyle w:val="NoSpacing"/>
              <w:jc w:val="center"/>
              <w:rPr>
                <w:b/>
                <w:sz w:val="20"/>
                <w:szCs w:val="20"/>
              </w:rPr>
            </w:pPr>
            <w:r w:rsidRPr="00BE5078">
              <w:rPr>
                <w:b/>
                <w:sz w:val="20"/>
                <w:szCs w:val="20"/>
              </w:rPr>
              <w:t>Domain overview statement</w:t>
            </w:r>
          </w:p>
        </w:tc>
      </w:tr>
      <w:tr w:rsidR="0012519F" w:rsidRPr="00BE5078" w14:paraId="137BC4F9" w14:textId="77777777" w:rsidTr="00BE5078">
        <w:tc>
          <w:tcPr>
            <w:tcW w:w="15304" w:type="dxa"/>
            <w:gridSpan w:val="7"/>
          </w:tcPr>
          <w:p w14:paraId="15024773" w14:textId="77777777" w:rsidR="0012519F" w:rsidRPr="00BE5078" w:rsidRDefault="0012519F" w:rsidP="0012519F">
            <w:pPr>
              <w:pStyle w:val="NoSpacing"/>
              <w:rPr>
                <w:sz w:val="20"/>
                <w:szCs w:val="20"/>
              </w:rPr>
            </w:pPr>
            <w:r w:rsidRPr="00BE5078">
              <w:rPr>
                <w:sz w:val="20"/>
                <w:szCs w:val="20"/>
              </w:rPr>
              <w:t>Positive school climates, good relationships with communities and strong parent support are powerful influences in school success. Schools mobilise parents and communities to attain goals for improved student performance. Positive relationships fostered by leadership teams contribute to high staff morale and job satisfaction.</w:t>
            </w:r>
          </w:p>
        </w:tc>
      </w:tr>
      <w:tr w:rsidR="0012519F" w:rsidRPr="00BE5078" w14:paraId="4F4FED46" w14:textId="77777777" w:rsidTr="00BE5078">
        <w:tc>
          <w:tcPr>
            <w:tcW w:w="15304" w:type="dxa"/>
            <w:gridSpan w:val="7"/>
            <w:shd w:val="clear" w:color="auto" w:fill="800000"/>
          </w:tcPr>
          <w:p w14:paraId="0E402ECB" w14:textId="77777777" w:rsidR="0012519F" w:rsidRPr="00BE5078" w:rsidRDefault="0012519F" w:rsidP="0012519F">
            <w:pPr>
              <w:pStyle w:val="NoSpacing"/>
              <w:jc w:val="center"/>
              <w:rPr>
                <w:b/>
                <w:sz w:val="20"/>
                <w:szCs w:val="20"/>
              </w:rPr>
            </w:pPr>
            <w:r w:rsidRPr="00BE5078">
              <w:rPr>
                <w:b/>
                <w:sz w:val="20"/>
                <w:szCs w:val="20"/>
              </w:rPr>
              <w:t>Domain foci</w:t>
            </w:r>
          </w:p>
        </w:tc>
      </w:tr>
      <w:tr w:rsidR="0012519F" w:rsidRPr="00BE5078" w14:paraId="2C017530" w14:textId="77777777" w:rsidTr="00BE5078">
        <w:trPr>
          <w:trHeight w:val="1110"/>
        </w:trPr>
        <w:tc>
          <w:tcPr>
            <w:tcW w:w="2186" w:type="dxa"/>
          </w:tcPr>
          <w:p w14:paraId="484E73DD" w14:textId="77777777" w:rsidR="0012519F" w:rsidRPr="00BE5078" w:rsidRDefault="0012519F" w:rsidP="0012519F">
            <w:pPr>
              <w:pStyle w:val="NoSpacing"/>
              <w:rPr>
                <w:sz w:val="20"/>
                <w:szCs w:val="20"/>
              </w:rPr>
            </w:pPr>
            <w:r w:rsidRPr="00BE5078">
              <w:rPr>
                <w:sz w:val="20"/>
                <w:szCs w:val="20"/>
              </w:rPr>
              <w:t>Professional relationships between staff are enabled through collaboration</w:t>
            </w:r>
          </w:p>
          <w:p w14:paraId="04BFD289" w14:textId="77777777" w:rsidR="0012519F" w:rsidRPr="00BE5078" w:rsidRDefault="0012519F" w:rsidP="0012519F">
            <w:pPr>
              <w:pStyle w:val="NoSpacing"/>
              <w:rPr>
                <w:sz w:val="20"/>
                <w:szCs w:val="20"/>
              </w:rPr>
            </w:pPr>
          </w:p>
        </w:tc>
        <w:tc>
          <w:tcPr>
            <w:tcW w:w="2186" w:type="dxa"/>
          </w:tcPr>
          <w:p w14:paraId="4DFC7ECD" w14:textId="77777777" w:rsidR="0012519F" w:rsidRPr="00BE5078" w:rsidRDefault="00BE5078" w:rsidP="0012519F">
            <w:pPr>
              <w:pStyle w:val="NoSpacing"/>
              <w:rPr>
                <w:sz w:val="20"/>
                <w:szCs w:val="20"/>
              </w:rPr>
            </w:pPr>
            <w:r w:rsidRPr="00BE5078">
              <w:rPr>
                <w:sz w:val="20"/>
                <w:szCs w:val="20"/>
              </w:rPr>
              <w:t>Staff, student and parent relationships are respectful</w:t>
            </w:r>
          </w:p>
          <w:p w14:paraId="6A995EAE" w14:textId="77777777" w:rsidR="0012519F" w:rsidRPr="00BE5078" w:rsidRDefault="0012519F" w:rsidP="0012519F">
            <w:pPr>
              <w:pStyle w:val="NoSpacing"/>
              <w:rPr>
                <w:sz w:val="20"/>
                <w:szCs w:val="20"/>
              </w:rPr>
            </w:pPr>
          </w:p>
        </w:tc>
        <w:tc>
          <w:tcPr>
            <w:tcW w:w="2186" w:type="dxa"/>
          </w:tcPr>
          <w:p w14:paraId="18D21BBF" w14:textId="77777777" w:rsidR="0012519F" w:rsidRPr="00BE5078" w:rsidRDefault="00BE5078" w:rsidP="0012519F">
            <w:pPr>
              <w:pStyle w:val="NoSpacing"/>
              <w:rPr>
                <w:sz w:val="20"/>
                <w:szCs w:val="20"/>
              </w:rPr>
            </w:pPr>
            <w:r w:rsidRPr="00BE5078">
              <w:rPr>
                <w:sz w:val="20"/>
                <w:szCs w:val="20"/>
              </w:rPr>
              <w:t>Clear communications are evident, both within the school and with key stakeholders</w:t>
            </w:r>
          </w:p>
        </w:tc>
        <w:tc>
          <w:tcPr>
            <w:tcW w:w="2187" w:type="dxa"/>
          </w:tcPr>
          <w:p w14:paraId="4F7F1C64" w14:textId="77777777" w:rsidR="0012519F" w:rsidRPr="00BE5078" w:rsidRDefault="00BE5078" w:rsidP="0012519F">
            <w:pPr>
              <w:pStyle w:val="NoSpacing"/>
              <w:rPr>
                <w:sz w:val="20"/>
                <w:szCs w:val="20"/>
              </w:rPr>
            </w:pPr>
            <w:r w:rsidRPr="00BE5078">
              <w:rPr>
                <w:sz w:val="20"/>
                <w:szCs w:val="20"/>
              </w:rPr>
              <w:t>Parent and carer satisfaction feedback is sought and acted on</w:t>
            </w:r>
          </w:p>
        </w:tc>
        <w:tc>
          <w:tcPr>
            <w:tcW w:w="2186" w:type="dxa"/>
          </w:tcPr>
          <w:p w14:paraId="5A711666" w14:textId="77777777" w:rsidR="0012519F" w:rsidRPr="00BE5078" w:rsidRDefault="00BE5078" w:rsidP="0012519F">
            <w:pPr>
              <w:pStyle w:val="NoSpacing"/>
              <w:rPr>
                <w:sz w:val="20"/>
                <w:szCs w:val="20"/>
              </w:rPr>
            </w:pPr>
            <w:r w:rsidRPr="00BE5078">
              <w:rPr>
                <w:sz w:val="20"/>
                <w:szCs w:val="20"/>
              </w:rPr>
              <w:t>The Council or Board fulfils its role in supporting school governance</w:t>
            </w:r>
          </w:p>
        </w:tc>
        <w:tc>
          <w:tcPr>
            <w:tcW w:w="2186" w:type="dxa"/>
          </w:tcPr>
          <w:p w14:paraId="3F751A60" w14:textId="77777777" w:rsidR="0012519F" w:rsidRPr="00BE5078" w:rsidRDefault="00BE5078" w:rsidP="0012519F">
            <w:pPr>
              <w:pStyle w:val="NoSpacing"/>
              <w:rPr>
                <w:sz w:val="20"/>
                <w:szCs w:val="20"/>
              </w:rPr>
            </w:pPr>
            <w:r w:rsidRPr="00BE5078">
              <w:rPr>
                <w:sz w:val="20"/>
                <w:szCs w:val="20"/>
              </w:rPr>
              <w:t>Community partnerships are sustainable</w:t>
            </w:r>
          </w:p>
        </w:tc>
        <w:tc>
          <w:tcPr>
            <w:tcW w:w="2187" w:type="dxa"/>
          </w:tcPr>
          <w:p w14:paraId="0A81AE1E" w14:textId="77777777" w:rsidR="0012519F" w:rsidRPr="00BE5078" w:rsidRDefault="00BE5078" w:rsidP="0012519F">
            <w:pPr>
              <w:pStyle w:val="NoSpacing"/>
              <w:rPr>
                <w:sz w:val="20"/>
                <w:szCs w:val="20"/>
              </w:rPr>
            </w:pPr>
            <w:r w:rsidRPr="00BE5078">
              <w:rPr>
                <w:sz w:val="20"/>
                <w:szCs w:val="20"/>
              </w:rPr>
              <w:t>The local community values its school</w:t>
            </w:r>
          </w:p>
        </w:tc>
      </w:tr>
      <w:tr w:rsidR="00BE5078" w:rsidRPr="00BE5078" w14:paraId="24605E75" w14:textId="77777777" w:rsidTr="00BE5078">
        <w:trPr>
          <w:trHeight w:val="1575"/>
        </w:trPr>
        <w:tc>
          <w:tcPr>
            <w:tcW w:w="2186" w:type="dxa"/>
          </w:tcPr>
          <w:p w14:paraId="4EF9866E" w14:textId="77777777" w:rsidR="00BE5078" w:rsidRPr="001F6056" w:rsidRDefault="0007012E" w:rsidP="00BE5078">
            <w:pPr>
              <w:pStyle w:val="NoSpacing"/>
              <w:rPr>
                <w:color w:val="002060"/>
                <w:sz w:val="20"/>
                <w:szCs w:val="20"/>
              </w:rPr>
            </w:pPr>
            <w:r w:rsidRPr="001F6056">
              <w:rPr>
                <w:color w:val="002060"/>
                <w:sz w:val="20"/>
                <w:szCs w:val="20"/>
              </w:rPr>
              <w:t>Team meetings</w:t>
            </w:r>
          </w:p>
          <w:p w14:paraId="55A71B8D" w14:textId="77777777" w:rsidR="0007012E" w:rsidRPr="001F6056" w:rsidRDefault="0007012E" w:rsidP="00BE5078">
            <w:pPr>
              <w:pStyle w:val="NoSpacing"/>
              <w:rPr>
                <w:color w:val="002060"/>
                <w:sz w:val="20"/>
                <w:szCs w:val="20"/>
              </w:rPr>
            </w:pPr>
            <w:r w:rsidRPr="001F6056">
              <w:rPr>
                <w:color w:val="002060"/>
                <w:sz w:val="20"/>
                <w:szCs w:val="20"/>
              </w:rPr>
              <w:t>Committees</w:t>
            </w:r>
          </w:p>
          <w:p w14:paraId="06D8D827" w14:textId="77777777" w:rsidR="0007012E" w:rsidRPr="001F6056" w:rsidRDefault="0007012E" w:rsidP="00BE5078">
            <w:pPr>
              <w:pStyle w:val="NoSpacing"/>
              <w:rPr>
                <w:color w:val="002060"/>
                <w:sz w:val="20"/>
                <w:szCs w:val="20"/>
              </w:rPr>
            </w:pPr>
            <w:r w:rsidRPr="001F6056">
              <w:rPr>
                <w:color w:val="002060"/>
                <w:sz w:val="20"/>
                <w:szCs w:val="20"/>
              </w:rPr>
              <w:t>Year level collabs</w:t>
            </w:r>
          </w:p>
          <w:p w14:paraId="47E9012C" w14:textId="77777777" w:rsidR="0007012E" w:rsidRPr="001F6056" w:rsidRDefault="0007012E" w:rsidP="00BE5078">
            <w:pPr>
              <w:pStyle w:val="NoSpacing"/>
              <w:rPr>
                <w:color w:val="002060"/>
                <w:sz w:val="20"/>
                <w:szCs w:val="20"/>
              </w:rPr>
            </w:pPr>
            <w:proofErr w:type="spellStart"/>
            <w:r w:rsidRPr="001F6056">
              <w:rPr>
                <w:color w:val="002060"/>
                <w:sz w:val="20"/>
                <w:szCs w:val="20"/>
              </w:rPr>
              <w:t>PBiS</w:t>
            </w:r>
            <w:proofErr w:type="spellEnd"/>
          </w:p>
          <w:p w14:paraId="50DEC6E1" w14:textId="77777777" w:rsidR="0007012E" w:rsidRPr="001F6056" w:rsidRDefault="0007012E" w:rsidP="00BE5078">
            <w:pPr>
              <w:pStyle w:val="NoSpacing"/>
              <w:rPr>
                <w:color w:val="002060"/>
                <w:sz w:val="20"/>
                <w:szCs w:val="20"/>
              </w:rPr>
            </w:pPr>
            <w:r w:rsidRPr="001F6056">
              <w:rPr>
                <w:color w:val="002060"/>
                <w:sz w:val="20"/>
                <w:szCs w:val="20"/>
              </w:rPr>
              <w:t>H &amp; WB</w:t>
            </w:r>
          </w:p>
          <w:p w14:paraId="0D809409" w14:textId="77777777" w:rsidR="0007012E" w:rsidRPr="001F6056" w:rsidRDefault="0007012E" w:rsidP="00BE5078">
            <w:pPr>
              <w:pStyle w:val="NoSpacing"/>
              <w:rPr>
                <w:color w:val="002060"/>
                <w:sz w:val="20"/>
                <w:szCs w:val="20"/>
              </w:rPr>
            </w:pPr>
            <w:r w:rsidRPr="001F6056">
              <w:rPr>
                <w:color w:val="002060"/>
                <w:sz w:val="20"/>
                <w:szCs w:val="20"/>
              </w:rPr>
              <w:t>H QT &amp; L</w:t>
            </w:r>
          </w:p>
          <w:p w14:paraId="7A6BE83A" w14:textId="68BF4A26" w:rsidR="00BE5078" w:rsidRPr="001F6056" w:rsidRDefault="0007012E" w:rsidP="00BE5078">
            <w:pPr>
              <w:pStyle w:val="NoSpacing"/>
              <w:rPr>
                <w:color w:val="002060"/>
                <w:sz w:val="20"/>
                <w:szCs w:val="20"/>
              </w:rPr>
            </w:pPr>
            <w:r w:rsidRPr="001F6056">
              <w:rPr>
                <w:color w:val="002060"/>
                <w:sz w:val="20"/>
                <w:szCs w:val="20"/>
              </w:rPr>
              <w:t>Minutes</w:t>
            </w:r>
          </w:p>
          <w:p w14:paraId="18B8E0D9" w14:textId="77777777" w:rsidR="0007012E" w:rsidRPr="001F6056" w:rsidRDefault="0007012E" w:rsidP="00BE5078">
            <w:pPr>
              <w:pStyle w:val="NoSpacing"/>
              <w:rPr>
                <w:color w:val="002060"/>
                <w:sz w:val="20"/>
                <w:szCs w:val="20"/>
              </w:rPr>
            </w:pPr>
            <w:r w:rsidRPr="001F6056">
              <w:rPr>
                <w:color w:val="002060"/>
                <w:sz w:val="20"/>
                <w:szCs w:val="20"/>
              </w:rPr>
              <w:t>Plans – operational</w:t>
            </w:r>
          </w:p>
          <w:p w14:paraId="0796AE57" w14:textId="77777777" w:rsidR="00BE5078" w:rsidRDefault="00BE5078" w:rsidP="00BE5078">
            <w:pPr>
              <w:pStyle w:val="NoSpacing"/>
              <w:rPr>
                <w:sz w:val="20"/>
                <w:szCs w:val="20"/>
              </w:rPr>
            </w:pPr>
          </w:p>
          <w:p w14:paraId="3AAAFA5A" w14:textId="42D12574" w:rsidR="00BE5078" w:rsidRDefault="00BE5078" w:rsidP="0012519F">
            <w:pPr>
              <w:pStyle w:val="NoSpacing"/>
              <w:rPr>
                <w:sz w:val="20"/>
                <w:szCs w:val="20"/>
              </w:rPr>
            </w:pPr>
          </w:p>
          <w:p w14:paraId="6C969AD8" w14:textId="77777777" w:rsidR="00AF6826" w:rsidRDefault="00AF6826" w:rsidP="0012519F">
            <w:pPr>
              <w:pStyle w:val="NoSpacing"/>
              <w:rPr>
                <w:sz w:val="20"/>
                <w:szCs w:val="20"/>
              </w:rPr>
            </w:pPr>
          </w:p>
          <w:p w14:paraId="4C5311C1" w14:textId="77777777" w:rsidR="0007012E" w:rsidRPr="00BE5078" w:rsidRDefault="0007012E" w:rsidP="0012519F">
            <w:pPr>
              <w:pStyle w:val="NoSpacing"/>
              <w:rPr>
                <w:sz w:val="20"/>
                <w:szCs w:val="20"/>
              </w:rPr>
            </w:pPr>
          </w:p>
        </w:tc>
        <w:tc>
          <w:tcPr>
            <w:tcW w:w="2186" w:type="dxa"/>
          </w:tcPr>
          <w:p w14:paraId="7E22D381" w14:textId="77777777" w:rsidR="00AF6826" w:rsidRPr="001F6056" w:rsidRDefault="00AF6826" w:rsidP="00AF6826">
            <w:pPr>
              <w:pStyle w:val="NoSpacing"/>
              <w:rPr>
                <w:color w:val="002060"/>
                <w:sz w:val="20"/>
                <w:szCs w:val="20"/>
              </w:rPr>
            </w:pPr>
            <w:r w:rsidRPr="001F6056">
              <w:rPr>
                <w:color w:val="002060"/>
                <w:sz w:val="20"/>
                <w:szCs w:val="20"/>
              </w:rPr>
              <w:t>Community satisfaction survey(s)</w:t>
            </w:r>
          </w:p>
          <w:p w14:paraId="1918FDAD" w14:textId="77777777" w:rsidR="00AF6826" w:rsidRPr="001F6056" w:rsidRDefault="00AF6826" w:rsidP="00AF6826">
            <w:pPr>
              <w:pStyle w:val="NoSpacing"/>
              <w:rPr>
                <w:color w:val="002060"/>
                <w:sz w:val="20"/>
                <w:szCs w:val="20"/>
              </w:rPr>
            </w:pPr>
            <w:r w:rsidRPr="001F6056">
              <w:rPr>
                <w:color w:val="002060"/>
                <w:sz w:val="20"/>
                <w:szCs w:val="20"/>
              </w:rPr>
              <w:t>Student surveys</w:t>
            </w:r>
          </w:p>
          <w:p w14:paraId="2F3594E1" w14:textId="5FE625D9" w:rsidR="00BE5078" w:rsidRPr="00AF6826" w:rsidRDefault="00AF6826" w:rsidP="0012519F">
            <w:pPr>
              <w:pStyle w:val="NoSpacing"/>
              <w:rPr>
                <w:color w:val="002060"/>
                <w:sz w:val="20"/>
                <w:szCs w:val="20"/>
              </w:rPr>
            </w:pPr>
            <w:r w:rsidRPr="00AF6826">
              <w:rPr>
                <w:color w:val="002060"/>
                <w:sz w:val="20"/>
                <w:szCs w:val="20"/>
              </w:rPr>
              <w:t>Reporting to Parents face to face meetings</w:t>
            </w:r>
          </w:p>
          <w:p w14:paraId="29DD08C2" w14:textId="33921423" w:rsidR="00AF6826" w:rsidRPr="00BE5078" w:rsidRDefault="00AF6826" w:rsidP="0012519F">
            <w:pPr>
              <w:pStyle w:val="NoSpacing"/>
              <w:rPr>
                <w:sz w:val="20"/>
                <w:szCs w:val="20"/>
              </w:rPr>
            </w:pPr>
            <w:r w:rsidRPr="00AF6826">
              <w:rPr>
                <w:color w:val="002060"/>
                <w:sz w:val="20"/>
                <w:szCs w:val="20"/>
              </w:rPr>
              <w:t>SAER meetings / plans</w:t>
            </w:r>
          </w:p>
        </w:tc>
        <w:tc>
          <w:tcPr>
            <w:tcW w:w="2186" w:type="dxa"/>
          </w:tcPr>
          <w:p w14:paraId="1FA5C6AE" w14:textId="77777777" w:rsidR="00BE5078" w:rsidRPr="001F6056" w:rsidRDefault="0007012E" w:rsidP="0012519F">
            <w:pPr>
              <w:pStyle w:val="NoSpacing"/>
              <w:rPr>
                <w:color w:val="002060"/>
                <w:sz w:val="20"/>
                <w:szCs w:val="20"/>
              </w:rPr>
            </w:pPr>
            <w:r w:rsidRPr="001F6056">
              <w:rPr>
                <w:color w:val="002060"/>
                <w:sz w:val="20"/>
                <w:szCs w:val="20"/>
              </w:rPr>
              <w:t>N &amp; V</w:t>
            </w:r>
          </w:p>
          <w:p w14:paraId="35C3D0A3" w14:textId="77777777" w:rsidR="0007012E" w:rsidRPr="001F6056" w:rsidRDefault="0007012E" w:rsidP="0012519F">
            <w:pPr>
              <w:pStyle w:val="NoSpacing"/>
              <w:rPr>
                <w:color w:val="002060"/>
                <w:sz w:val="20"/>
                <w:szCs w:val="20"/>
              </w:rPr>
            </w:pPr>
            <w:r w:rsidRPr="001F6056">
              <w:rPr>
                <w:color w:val="002060"/>
                <w:sz w:val="20"/>
                <w:szCs w:val="20"/>
              </w:rPr>
              <w:t>Business &amp; Operational Plans</w:t>
            </w:r>
          </w:p>
          <w:p w14:paraId="3427C55F" w14:textId="77777777" w:rsidR="0007012E" w:rsidRPr="001F6056" w:rsidRDefault="0007012E" w:rsidP="0012519F">
            <w:pPr>
              <w:pStyle w:val="NoSpacing"/>
              <w:rPr>
                <w:color w:val="002060"/>
                <w:sz w:val="20"/>
                <w:szCs w:val="20"/>
              </w:rPr>
            </w:pPr>
            <w:r w:rsidRPr="001F6056">
              <w:rPr>
                <w:color w:val="002060"/>
                <w:sz w:val="20"/>
                <w:szCs w:val="20"/>
              </w:rPr>
              <w:t>Staff &amp; Team meetings</w:t>
            </w:r>
          </w:p>
          <w:p w14:paraId="74CBA447" w14:textId="77777777" w:rsidR="0007012E" w:rsidRPr="001F6056" w:rsidRDefault="0007012E" w:rsidP="0012519F">
            <w:pPr>
              <w:pStyle w:val="NoSpacing"/>
              <w:rPr>
                <w:color w:val="002060"/>
                <w:sz w:val="20"/>
                <w:szCs w:val="20"/>
              </w:rPr>
            </w:pPr>
            <w:r w:rsidRPr="001F6056">
              <w:rPr>
                <w:color w:val="002060"/>
                <w:sz w:val="20"/>
                <w:szCs w:val="20"/>
              </w:rPr>
              <w:t>Email</w:t>
            </w:r>
          </w:p>
          <w:p w14:paraId="596175DE" w14:textId="77777777" w:rsidR="0007012E" w:rsidRDefault="0007012E" w:rsidP="0012519F">
            <w:pPr>
              <w:pStyle w:val="NoSpacing"/>
              <w:rPr>
                <w:color w:val="002060"/>
                <w:sz w:val="20"/>
                <w:szCs w:val="20"/>
              </w:rPr>
            </w:pPr>
            <w:r w:rsidRPr="001F6056">
              <w:rPr>
                <w:color w:val="002060"/>
                <w:sz w:val="20"/>
                <w:szCs w:val="20"/>
              </w:rPr>
              <w:t>CONNECT</w:t>
            </w:r>
          </w:p>
          <w:p w14:paraId="5BE55095" w14:textId="77777777" w:rsidR="00AF6826" w:rsidRDefault="00AF6826" w:rsidP="0012519F">
            <w:pPr>
              <w:pStyle w:val="NoSpacing"/>
              <w:rPr>
                <w:color w:val="002060"/>
                <w:sz w:val="20"/>
                <w:szCs w:val="20"/>
              </w:rPr>
            </w:pPr>
            <w:r>
              <w:rPr>
                <w:color w:val="002060"/>
                <w:sz w:val="20"/>
                <w:szCs w:val="20"/>
              </w:rPr>
              <w:t>Website</w:t>
            </w:r>
          </w:p>
          <w:p w14:paraId="436A1EAB" w14:textId="032AE669" w:rsidR="00AF6826" w:rsidRPr="00BE5078" w:rsidRDefault="00AF6826" w:rsidP="0012519F">
            <w:pPr>
              <w:pStyle w:val="NoSpacing"/>
              <w:rPr>
                <w:sz w:val="20"/>
                <w:szCs w:val="20"/>
              </w:rPr>
            </w:pPr>
            <w:r>
              <w:rPr>
                <w:color w:val="002060"/>
                <w:sz w:val="20"/>
                <w:szCs w:val="20"/>
              </w:rPr>
              <w:t>Class meetings and processes</w:t>
            </w:r>
          </w:p>
        </w:tc>
        <w:tc>
          <w:tcPr>
            <w:tcW w:w="2187" w:type="dxa"/>
          </w:tcPr>
          <w:p w14:paraId="59276F18" w14:textId="77777777" w:rsidR="00BE5078" w:rsidRPr="001F6056" w:rsidRDefault="0007012E" w:rsidP="0012519F">
            <w:pPr>
              <w:pStyle w:val="NoSpacing"/>
              <w:rPr>
                <w:color w:val="002060"/>
                <w:sz w:val="20"/>
                <w:szCs w:val="20"/>
              </w:rPr>
            </w:pPr>
            <w:r w:rsidRPr="001F6056">
              <w:rPr>
                <w:color w:val="002060"/>
                <w:sz w:val="20"/>
                <w:szCs w:val="20"/>
              </w:rPr>
              <w:t>Community satisfaction survey(s)</w:t>
            </w:r>
          </w:p>
          <w:p w14:paraId="58DDD7EA" w14:textId="77777777" w:rsidR="0007012E" w:rsidRPr="001F6056" w:rsidRDefault="0007012E" w:rsidP="0012519F">
            <w:pPr>
              <w:pStyle w:val="NoSpacing"/>
              <w:rPr>
                <w:color w:val="002060"/>
                <w:sz w:val="20"/>
                <w:szCs w:val="20"/>
              </w:rPr>
            </w:pPr>
            <w:r w:rsidRPr="001F6056">
              <w:rPr>
                <w:color w:val="002060"/>
                <w:sz w:val="20"/>
                <w:szCs w:val="20"/>
              </w:rPr>
              <w:t>Student surveys</w:t>
            </w:r>
          </w:p>
          <w:p w14:paraId="51B110EF" w14:textId="77777777" w:rsidR="0007012E" w:rsidRPr="001F6056" w:rsidRDefault="0007012E" w:rsidP="0012519F">
            <w:pPr>
              <w:pStyle w:val="NoSpacing"/>
              <w:rPr>
                <w:color w:val="002060"/>
                <w:sz w:val="20"/>
                <w:szCs w:val="20"/>
              </w:rPr>
            </w:pPr>
            <w:r w:rsidRPr="001F6056">
              <w:rPr>
                <w:color w:val="002060"/>
                <w:sz w:val="20"/>
                <w:szCs w:val="20"/>
              </w:rPr>
              <w:t>COVID survey</w:t>
            </w:r>
          </w:p>
          <w:p w14:paraId="10E3945E" w14:textId="77777777" w:rsidR="0007012E" w:rsidRPr="001F6056" w:rsidRDefault="0007012E" w:rsidP="0012519F">
            <w:pPr>
              <w:pStyle w:val="NoSpacing"/>
              <w:rPr>
                <w:color w:val="002060"/>
                <w:sz w:val="20"/>
                <w:szCs w:val="20"/>
              </w:rPr>
            </w:pPr>
            <w:r w:rsidRPr="001F6056">
              <w:rPr>
                <w:color w:val="002060"/>
                <w:sz w:val="20"/>
                <w:szCs w:val="20"/>
              </w:rPr>
              <w:t>SAER meetings</w:t>
            </w:r>
          </w:p>
          <w:p w14:paraId="2E225686" w14:textId="77777777" w:rsidR="0007012E" w:rsidRDefault="0007012E" w:rsidP="0012519F">
            <w:pPr>
              <w:pStyle w:val="NoSpacing"/>
              <w:rPr>
                <w:color w:val="002060"/>
                <w:sz w:val="20"/>
                <w:szCs w:val="20"/>
              </w:rPr>
            </w:pPr>
            <w:r w:rsidRPr="001F6056">
              <w:rPr>
                <w:color w:val="002060"/>
                <w:sz w:val="20"/>
                <w:szCs w:val="20"/>
              </w:rPr>
              <w:t xml:space="preserve">RTP meetings </w:t>
            </w:r>
          </w:p>
          <w:p w14:paraId="7FB4E0BC" w14:textId="77777777" w:rsidR="001F6056" w:rsidRDefault="001F6056" w:rsidP="0012519F">
            <w:pPr>
              <w:pStyle w:val="NoSpacing"/>
              <w:rPr>
                <w:color w:val="002060"/>
                <w:sz w:val="20"/>
                <w:szCs w:val="20"/>
              </w:rPr>
            </w:pPr>
            <w:r>
              <w:rPr>
                <w:color w:val="002060"/>
                <w:sz w:val="20"/>
                <w:szCs w:val="20"/>
              </w:rPr>
              <w:t>Board</w:t>
            </w:r>
          </w:p>
          <w:p w14:paraId="05BF9113" w14:textId="1ED24ED9" w:rsidR="001F6056" w:rsidRPr="00BE5078" w:rsidRDefault="001F6056" w:rsidP="0012519F">
            <w:pPr>
              <w:pStyle w:val="NoSpacing"/>
              <w:rPr>
                <w:sz w:val="20"/>
                <w:szCs w:val="20"/>
              </w:rPr>
            </w:pPr>
            <w:r>
              <w:rPr>
                <w:color w:val="002060"/>
                <w:sz w:val="20"/>
                <w:szCs w:val="20"/>
              </w:rPr>
              <w:t>P &amp; C</w:t>
            </w:r>
          </w:p>
        </w:tc>
        <w:tc>
          <w:tcPr>
            <w:tcW w:w="2186" w:type="dxa"/>
          </w:tcPr>
          <w:p w14:paraId="212D3EDA" w14:textId="77777777" w:rsidR="00BE5078" w:rsidRPr="001F6056" w:rsidRDefault="0007012E" w:rsidP="0012519F">
            <w:pPr>
              <w:pStyle w:val="NoSpacing"/>
              <w:rPr>
                <w:color w:val="002060"/>
                <w:sz w:val="20"/>
                <w:szCs w:val="20"/>
              </w:rPr>
            </w:pPr>
            <w:r w:rsidRPr="001F6056">
              <w:rPr>
                <w:color w:val="002060"/>
                <w:sz w:val="20"/>
                <w:szCs w:val="20"/>
              </w:rPr>
              <w:t>Board minutes</w:t>
            </w:r>
          </w:p>
          <w:p w14:paraId="5FD0E678" w14:textId="77777777" w:rsidR="0007012E" w:rsidRPr="001F6056" w:rsidRDefault="0007012E" w:rsidP="0012519F">
            <w:pPr>
              <w:pStyle w:val="NoSpacing"/>
              <w:rPr>
                <w:color w:val="002060"/>
                <w:sz w:val="20"/>
                <w:szCs w:val="20"/>
              </w:rPr>
            </w:pPr>
            <w:proofErr w:type="spellStart"/>
            <w:r w:rsidRPr="001F6056">
              <w:rPr>
                <w:color w:val="002060"/>
                <w:sz w:val="20"/>
                <w:szCs w:val="20"/>
              </w:rPr>
              <w:t>PBiS</w:t>
            </w:r>
            <w:proofErr w:type="spellEnd"/>
            <w:r w:rsidRPr="001F6056">
              <w:rPr>
                <w:color w:val="002060"/>
                <w:sz w:val="20"/>
                <w:szCs w:val="20"/>
              </w:rPr>
              <w:t xml:space="preserve"> reform</w:t>
            </w:r>
          </w:p>
          <w:p w14:paraId="6C26690D" w14:textId="77777777" w:rsidR="0007012E" w:rsidRPr="001F6056" w:rsidRDefault="0007012E" w:rsidP="0012519F">
            <w:pPr>
              <w:pStyle w:val="NoSpacing"/>
              <w:rPr>
                <w:color w:val="002060"/>
                <w:sz w:val="20"/>
                <w:szCs w:val="20"/>
              </w:rPr>
            </w:pPr>
            <w:r w:rsidRPr="001F6056">
              <w:rPr>
                <w:color w:val="002060"/>
                <w:sz w:val="20"/>
                <w:szCs w:val="20"/>
              </w:rPr>
              <w:t>Uniform review and change</w:t>
            </w:r>
          </w:p>
          <w:p w14:paraId="1899014D" w14:textId="77777777" w:rsidR="0007012E" w:rsidRPr="001F6056" w:rsidRDefault="0007012E" w:rsidP="0012519F">
            <w:pPr>
              <w:pStyle w:val="NoSpacing"/>
              <w:rPr>
                <w:color w:val="002060"/>
                <w:sz w:val="20"/>
                <w:szCs w:val="20"/>
              </w:rPr>
            </w:pPr>
            <w:r w:rsidRPr="001F6056">
              <w:rPr>
                <w:color w:val="002060"/>
                <w:sz w:val="20"/>
                <w:szCs w:val="20"/>
              </w:rPr>
              <w:t xml:space="preserve">RTP initiative </w:t>
            </w:r>
          </w:p>
          <w:p w14:paraId="40D397E7" w14:textId="77777777" w:rsidR="000710A0" w:rsidRPr="001F6056" w:rsidRDefault="000710A0" w:rsidP="0012519F">
            <w:pPr>
              <w:pStyle w:val="NoSpacing"/>
              <w:rPr>
                <w:color w:val="002060"/>
                <w:sz w:val="20"/>
                <w:szCs w:val="20"/>
              </w:rPr>
            </w:pPr>
            <w:r w:rsidRPr="001F6056">
              <w:rPr>
                <w:color w:val="002060"/>
                <w:sz w:val="20"/>
                <w:szCs w:val="20"/>
              </w:rPr>
              <w:t>Student voice</w:t>
            </w:r>
          </w:p>
          <w:p w14:paraId="107743D9" w14:textId="77777777" w:rsidR="000710A0" w:rsidRPr="00BE5078" w:rsidRDefault="000710A0" w:rsidP="0012519F">
            <w:pPr>
              <w:pStyle w:val="NoSpacing"/>
              <w:rPr>
                <w:sz w:val="20"/>
                <w:szCs w:val="20"/>
              </w:rPr>
            </w:pPr>
            <w:r w:rsidRPr="001F6056">
              <w:rPr>
                <w:color w:val="002060"/>
                <w:sz w:val="20"/>
                <w:szCs w:val="20"/>
              </w:rPr>
              <w:t xml:space="preserve">iPads initiative </w:t>
            </w:r>
          </w:p>
        </w:tc>
        <w:tc>
          <w:tcPr>
            <w:tcW w:w="2186" w:type="dxa"/>
          </w:tcPr>
          <w:p w14:paraId="22596525" w14:textId="77777777" w:rsidR="00BE5078" w:rsidRPr="001F6056" w:rsidRDefault="001F6056" w:rsidP="0012519F">
            <w:pPr>
              <w:pStyle w:val="NoSpacing"/>
              <w:rPr>
                <w:color w:val="002060"/>
                <w:sz w:val="20"/>
                <w:szCs w:val="20"/>
              </w:rPr>
            </w:pPr>
            <w:r w:rsidRPr="001F6056">
              <w:rPr>
                <w:color w:val="002060"/>
                <w:sz w:val="20"/>
                <w:szCs w:val="20"/>
              </w:rPr>
              <w:t>Lynwood Cell</w:t>
            </w:r>
          </w:p>
          <w:p w14:paraId="4D4C4953" w14:textId="0D8C9369" w:rsidR="001F6056" w:rsidRDefault="001F6056" w:rsidP="0012519F">
            <w:pPr>
              <w:pStyle w:val="NoSpacing"/>
              <w:rPr>
                <w:color w:val="002060"/>
                <w:sz w:val="20"/>
                <w:szCs w:val="20"/>
              </w:rPr>
            </w:pPr>
            <w:r w:rsidRPr="001F6056">
              <w:rPr>
                <w:color w:val="002060"/>
                <w:sz w:val="20"/>
                <w:szCs w:val="20"/>
              </w:rPr>
              <w:t>ROE Network</w:t>
            </w:r>
          </w:p>
          <w:p w14:paraId="64FFE36E" w14:textId="654B1927" w:rsidR="00AF6826" w:rsidRPr="001F6056" w:rsidRDefault="00AF6826" w:rsidP="0012519F">
            <w:pPr>
              <w:pStyle w:val="NoSpacing"/>
              <w:rPr>
                <w:color w:val="002060"/>
                <w:sz w:val="20"/>
                <w:szCs w:val="20"/>
              </w:rPr>
            </w:pPr>
            <w:r>
              <w:rPr>
                <w:color w:val="002060"/>
                <w:sz w:val="20"/>
                <w:szCs w:val="20"/>
              </w:rPr>
              <w:t>STEM enterprise schools work as a TDS school</w:t>
            </w:r>
          </w:p>
          <w:p w14:paraId="4A72A7E2" w14:textId="0598ADB2" w:rsidR="001F6056" w:rsidRPr="00BE5078" w:rsidRDefault="001F6056" w:rsidP="0012519F">
            <w:pPr>
              <w:pStyle w:val="NoSpacing"/>
              <w:rPr>
                <w:sz w:val="20"/>
                <w:szCs w:val="20"/>
              </w:rPr>
            </w:pPr>
          </w:p>
        </w:tc>
        <w:tc>
          <w:tcPr>
            <w:tcW w:w="2187" w:type="dxa"/>
          </w:tcPr>
          <w:p w14:paraId="2B9F70F4" w14:textId="77777777" w:rsidR="00BE5078" w:rsidRPr="001F6056" w:rsidRDefault="000710A0" w:rsidP="0012519F">
            <w:pPr>
              <w:pStyle w:val="NoSpacing"/>
              <w:rPr>
                <w:color w:val="002060"/>
                <w:sz w:val="20"/>
                <w:szCs w:val="20"/>
              </w:rPr>
            </w:pPr>
            <w:r w:rsidRPr="001F6056">
              <w:rPr>
                <w:color w:val="002060"/>
                <w:sz w:val="20"/>
                <w:szCs w:val="20"/>
              </w:rPr>
              <w:t>Community satisfaction survey(s)</w:t>
            </w:r>
          </w:p>
          <w:p w14:paraId="1EBD110B" w14:textId="77777777" w:rsidR="000710A0" w:rsidRPr="001F6056" w:rsidRDefault="000710A0" w:rsidP="0012519F">
            <w:pPr>
              <w:pStyle w:val="NoSpacing"/>
              <w:rPr>
                <w:color w:val="002060"/>
                <w:sz w:val="20"/>
                <w:szCs w:val="20"/>
              </w:rPr>
            </w:pPr>
            <w:r w:rsidRPr="001F6056">
              <w:rPr>
                <w:color w:val="002060"/>
                <w:sz w:val="20"/>
                <w:szCs w:val="20"/>
              </w:rPr>
              <w:t>COVID survey</w:t>
            </w:r>
          </w:p>
          <w:p w14:paraId="564382A6" w14:textId="77777777" w:rsidR="000710A0" w:rsidRPr="001F6056" w:rsidRDefault="000710A0" w:rsidP="0012519F">
            <w:pPr>
              <w:pStyle w:val="NoSpacing"/>
              <w:rPr>
                <w:color w:val="002060"/>
                <w:sz w:val="20"/>
                <w:szCs w:val="20"/>
              </w:rPr>
            </w:pPr>
            <w:r w:rsidRPr="001F6056">
              <w:rPr>
                <w:color w:val="002060"/>
                <w:sz w:val="20"/>
                <w:szCs w:val="20"/>
              </w:rPr>
              <w:t>P &amp; C numbers / events</w:t>
            </w:r>
          </w:p>
          <w:p w14:paraId="3B98B874" w14:textId="77777777" w:rsidR="000710A0" w:rsidRPr="001F6056" w:rsidRDefault="000710A0" w:rsidP="0012519F">
            <w:pPr>
              <w:pStyle w:val="NoSpacing"/>
              <w:rPr>
                <w:color w:val="002060"/>
                <w:sz w:val="20"/>
                <w:szCs w:val="20"/>
              </w:rPr>
            </w:pPr>
            <w:r w:rsidRPr="001F6056">
              <w:rPr>
                <w:color w:val="002060"/>
                <w:sz w:val="20"/>
                <w:szCs w:val="20"/>
              </w:rPr>
              <w:t xml:space="preserve">School Board </w:t>
            </w:r>
          </w:p>
          <w:p w14:paraId="76F80839" w14:textId="5AC1B5C5" w:rsidR="001F6056" w:rsidRPr="00BE5078" w:rsidRDefault="001F6056" w:rsidP="0012519F">
            <w:pPr>
              <w:pStyle w:val="NoSpacing"/>
              <w:rPr>
                <w:sz w:val="20"/>
                <w:szCs w:val="20"/>
              </w:rPr>
            </w:pPr>
            <w:r w:rsidRPr="001F6056">
              <w:rPr>
                <w:color w:val="002060"/>
                <w:sz w:val="20"/>
                <w:szCs w:val="20"/>
              </w:rPr>
              <w:t xml:space="preserve">City of Canning involvement on Board and with Piazza </w:t>
            </w:r>
          </w:p>
        </w:tc>
      </w:tr>
      <w:tr w:rsidR="0012519F" w:rsidRPr="00BE5078" w14:paraId="4A2A9E68" w14:textId="77777777" w:rsidTr="00BE5078">
        <w:tc>
          <w:tcPr>
            <w:tcW w:w="15304" w:type="dxa"/>
            <w:gridSpan w:val="7"/>
            <w:shd w:val="clear" w:color="auto" w:fill="800000"/>
          </w:tcPr>
          <w:p w14:paraId="201469C6" w14:textId="77777777" w:rsidR="0012519F" w:rsidRPr="00BE5078" w:rsidRDefault="0012519F" w:rsidP="0012519F">
            <w:pPr>
              <w:pStyle w:val="NoSpacing"/>
              <w:jc w:val="center"/>
              <w:rPr>
                <w:b/>
                <w:sz w:val="20"/>
                <w:szCs w:val="20"/>
              </w:rPr>
            </w:pPr>
            <w:r w:rsidRPr="00BE5078">
              <w:rPr>
                <w:b/>
                <w:sz w:val="20"/>
                <w:szCs w:val="20"/>
              </w:rPr>
              <w:t>Domain elaborations</w:t>
            </w:r>
          </w:p>
        </w:tc>
      </w:tr>
      <w:tr w:rsidR="0012519F" w:rsidRPr="00BE5078" w14:paraId="72297308" w14:textId="77777777" w:rsidTr="00BE5078">
        <w:tc>
          <w:tcPr>
            <w:tcW w:w="15304" w:type="dxa"/>
            <w:gridSpan w:val="7"/>
          </w:tcPr>
          <w:p w14:paraId="600BCE93" w14:textId="77777777" w:rsidR="0012519F" w:rsidRPr="00BE5078" w:rsidRDefault="0012519F" w:rsidP="0012519F">
            <w:pPr>
              <w:pStyle w:val="NoSpacing"/>
              <w:numPr>
                <w:ilvl w:val="0"/>
                <w:numId w:val="1"/>
              </w:numPr>
              <w:rPr>
                <w:sz w:val="20"/>
                <w:szCs w:val="20"/>
              </w:rPr>
            </w:pPr>
            <w:r w:rsidRPr="00BE5078">
              <w:rPr>
                <w:sz w:val="20"/>
                <w:szCs w:val="20"/>
              </w:rPr>
              <w:t xml:space="preserve">The school seeks to develop a positive climate based on trust and respect between staff. </w:t>
            </w:r>
          </w:p>
          <w:p w14:paraId="4000D297" w14:textId="77777777" w:rsidR="0012519F" w:rsidRPr="00BE5078" w:rsidRDefault="0012519F" w:rsidP="0012519F">
            <w:pPr>
              <w:pStyle w:val="NoSpacing"/>
              <w:numPr>
                <w:ilvl w:val="0"/>
                <w:numId w:val="1"/>
              </w:numPr>
              <w:rPr>
                <w:sz w:val="20"/>
                <w:szCs w:val="20"/>
              </w:rPr>
            </w:pPr>
            <w:r w:rsidRPr="00BE5078">
              <w:rPr>
                <w:sz w:val="20"/>
                <w:szCs w:val="20"/>
              </w:rPr>
              <w:t xml:space="preserve">It provides opportunities for staff to collaborate, focusing on understanding student progress and improving teaching practice by, taking advantage of their combined skills and experience. </w:t>
            </w:r>
          </w:p>
          <w:p w14:paraId="7A9BC7FD" w14:textId="77777777" w:rsidR="0012519F" w:rsidRPr="00BE5078" w:rsidRDefault="0012519F" w:rsidP="0012519F">
            <w:pPr>
              <w:pStyle w:val="NoSpacing"/>
              <w:numPr>
                <w:ilvl w:val="0"/>
                <w:numId w:val="1"/>
              </w:numPr>
              <w:rPr>
                <w:sz w:val="20"/>
                <w:szCs w:val="20"/>
              </w:rPr>
            </w:pPr>
            <w:r w:rsidRPr="00BE5078">
              <w:rPr>
                <w:sz w:val="20"/>
                <w:szCs w:val="20"/>
              </w:rPr>
              <w:t xml:space="preserve">Staff-student relationships are respectful and provide a foundation for addressing students’ needs and successes. There is a focus on building relations between staff that are constructive and purposeful. </w:t>
            </w:r>
          </w:p>
          <w:p w14:paraId="45542CA5" w14:textId="77777777" w:rsidR="0012519F" w:rsidRPr="00BE5078" w:rsidRDefault="0012519F" w:rsidP="0012519F">
            <w:pPr>
              <w:pStyle w:val="NoSpacing"/>
              <w:numPr>
                <w:ilvl w:val="0"/>
                <w:numId w:val="1"/>
              </w:numPr>
              <w:rPr>
                <w:sz w:val="20"/>
                <w:szCs w:val="20"/>
              </w:rPr>
            </w:pPr>
            <w:r w:rsidRPr="00BE5078">
              <w:rPr>
                <w:sz w:val="20"/>
                <w:szCs w:val="20"/>
              </w:rPr>
              <w:t xml:space="preserve">Strategies are implemented to address relational challenges in a respectful manner. There is an expectation that relationships between staff, students and parents are cordial allowing people to focus on their work. </w:t>
            </w:r>
          </w:p>
          <w:p w14:paraId="494199F8" w14:textId="77777777" w:rsidR="0012519F" w:rsidRPr="00BE5078" w:rsidRDefault="0012519F" w:rsidP="0012519F">
            <w:pPr>
              <w:pStyle w:val="NoSpacing"/>
              <w:numPr>
                <w:ilvl w:val="0"/>
                <w:numId w:val="1"/>
              </w:numPr>
              <w:rPr>
                <w:sz w:val="20"/>
                <w:szCs w:val="20"/>
              </w:rPr>
            </w:pPr>
            <w:r w:rsidRPr="00BE5078">
              <w:rPr>
                <w:sz w:val="20"/>
                <w:szCs w:val="20"/>
              </w:rPr>
              <w:t xml:space="preserve">Staff understand that respectful relationships and culturally responsive practices with Aboriginal students, their families and communities are essential in addressing the student needs and the expectations of communities. Attention is paid to establishing reliable communication systems for within the school and with families and stakeholders. Staff and parents understand these communication processes and report satisfaction with the school’s approaches. </w:t>
            </w:r>
          </w:p>
          <w:p w14:paraId="74BCABBD" w14:textId="77777777" w:rsidR="0012519F" w:rsidRPr="00BE5078" w:rsidRDefault="0012519F" w:rsidP="0012519F">
            <w:pPr>
              <w:pStyle w:val="NoSpacing"/>
              <w:numPr>
                <w:ilvl w:val="0"/>
                <w:numId w:val="1"/>
              </w:numPr>
              <w:rPr>
                <w:sz w:val="20"/>
                <w:szCs w:val="20"/>
              </w:rPr>
            </w:pPr>
            <w:r w:rsidRPr="00BE5078">
              <w:rPr>
                <w:sz w:val="20"/>
                <w:szCs w:val="20"/>
              </w:rPr>
              <w:t xml:space="preserve">Measures are in place to seek parent and community feedback regarding satisfaction with school operations. Feedback is acted on to build a positive school reputation. </w:t>
            </w:r>
          </w:p>
          <w:p w14:paraId="05155A0A" w14:textId="77777777" w:rsidR="0012519F" w:rsidRPr="00BE5078" w:rsidRDefault="0012519F" w:rsidP="0012519F">
            <w:pPr>
              <w:pStyle w:val="NoSpacing"/>
              <w:numPr>
                <w:ilvl w:val="0"/>
                <w:numId w:val="1"/>
              </w:numPr>
              <w:rPr>
                <w:sz w:val="20"/>
                <w:szCs w:val="20"/>
              </w:rPr>
            </w:pPr>
            <w:r w:rsidRPr="00BE5078">
              <w:rPr>
                <w:sz w:val="20"/>
                <w:szCs w:val="20"/>
              </w:rPr>
              <w:t xml:space="preserve">School governance is facilitated through the operations of School Council/Board members. The involvement of Council/Board members in supporting the school’s strategic directions and understanding its performance, strengthens their governance role. </w:t>
            </w:r>
          </w:p>
          <w:p w14:paraId="1F2BE629" w14:textId="77777777" w:rsidR="0012519F" w:rsidRPr="00BE5078" w:rsidRDefault="0012519F" w:rsidP="0012519F">
            <w:pPr>
              <w:pStyle w:val="NoSpacing"/>
              <w:numPr>
                <w:ilvl w:val="0"/>
                <w:numId w:val="1"/>
              </w:numPr>
              <w:rPr>
                <w:sz w:val="20"/>
                <w:szCs w:val="20"/>
              </w:rPr>
            </w:pPr>
            <w:r w:rsidRPr="00BE5078">
              <w:rPr>
                <w:sz w:val="20"/>
                <w:szCs w:val="20"/>
              </w:rPr>
              <w:t>Partnerships have been established with service providers, community organisations, local government and businesses, to the benefit of individual students and the broader learning programs.</w:t>
            </w:r>
          </w:p>
        </w:tc>
      </w:tr>
      <w:tr w:rsidR="00BE5078" w14:paraId="1146F810" w14:textId="77777777" w:rsidTr="005B7A1D">
        <w:tc>
          <w:tcPr>
            <w:tcW w:w="15304" w:type="dxa"/>
            <w:gridSpan w:val="7"/>
            <w:shd w:val="clear" w:color="auto" w:fill="002060"/>
          </w:tcPr>
          <w:p w14:paraId="3B2EE654" w14:textId="77777777" w:rsidR="00BE5078" w:rsidRPr="0012519F" w:rsidRDefault="00BE5078" w:rsidP="005B7A1D">
            <w:pPr>
              <w:pStyle w:val="NoSpacing"/>
              <w:jc w:val="center"/>
              <w:rPr>
                <w:b/>
              </w:rPr>
            </w:pPr>
            <w:r>
              <w:rPr>
                <w:b/>
              </w:rPr>
              <w:lastRenderedPageBreak/>
              <w:t>Learning Environment (</w:t>
            </w:r>
            <w:r w:rsidRPr="0012519F">
              <w:rPr>
                <w:b/>
              </w:rPr>
              <w:t xml:space="preserve">Public </w:t>
            </w:r>
            <w:r>
              <w:rPr>
                <w:b/>
              </w:rPr>
              <w:t>School Review)</w:t>
            </w:r>
          </w:p>
        </w:tc>
      </w:tr>
    </w:tbl>
    <w:p w14:paraId="6AA74597" w14:textId="77777777" w:rsidR="00BE5078" w:rsidRDefault="00BE5078" w:rsidP="00BE5078">
      <w:pPr>
        <w:pStyle w:val="NoSpacing"/>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BE5078" w:rsidRPr="00BE5078" w14:paraId="773DFA58" w14:textId="77777777" w:rsidTr="005B7A1D">
        <w:tc>
          <w:tcPr>
            <w:tcW w:w="15304" w:type="dxa"/>
            <w:gridSpan w:val="6"/>
            <w:shd w:val="clear" w:color="auto" w:fill="800000"/>
          </w:tcPr>
          <w:p w14:paraId="2E25B282" w14:textId="77777777" w:rsidR="00BE5078" w:rsidRPr="00BE5078" w:rsidRDefault="00BE5078" w:rsidP="005B7A1D">
            <w:pPr>
              <w:pStyle w:val="NoSpacing"/>
              <w:jc w:val="center"/>
              <w:rPr>
                <w:b/>
                <w:sz w:val="20"/>
                <w:szCs w:val="20"/>
              </w:rPr>
            </w:pPr>
            <w:r w:rsidRPr="00BE5078">
              <w:rPr>
                <w:b/>
                <w:sz w:val="20"/>
                <w:szCs w:val="20"/>
              </w:rPr>
              <w:t>Domain overview statement</w:t>
            </w:r>
          </w:p>
        </w:tc>
      </w:tr>
      <w:tr w:rsidR="00BE5078" w:rsidRPr="00BE5078" w14:paraId="3A2C4F2F" w14:textId="77777777" w:rsidTr="005B7A1D">
        <w:tc>
          <w:tcPr>
            <w:tcW w:w="15304" w:type="dxa"/>
            <w:gridSpan w:val="6"/>
          </w:tcPr>
          <w:p w14:paraId="1FB9E8FF" w14:textId="77777777" w:rsidR="00BE5078" w:rsidRPr="00BE5078" w:rsidRDefault="00BE5078" w:rsidP="005B7A1D">
            <w:pPr>
              <w:pStyle w:val="NoSpacing"/>
              <w:rPr>
                <w:sz w:val="20"/>
                <w:szCs w:val="20"/>
              </w:rPr>
            </w:pPr>
            <w:r w:rsidRPr="00BE5078">
              <w:rPr>
                <w:sz w:val="20"/>
                <w:szCs w:val="20"/>
              </w:rPr>
              <w:t>Schools strive to establish a safe, positive and supportive learning environment for students and staff. They create programs to address student attendance, behaviour, engagement and retention and implement strategies to provide support for all students, particularly those at educational risk.</w:t>
            </w:r>
          </w:p>
        </w:tc>
      </w:tr>
      <w:tr w:rsidR="00BE5078" w:rsidRPr="00BE5078" w14:paraId="3AE2CC39" w14:textId="77777777" w:rsidTr="005B7A1D">
        <w:tc>
          <w:tcPr>
            <w:tcW w:w="15304" w:type="dxa"/>
            <w:gridSpan w:val="6"/>
            <w:shd w:val="clear" w:color="auto" w:fill="800000"/>
          </w:tcPr>
          <w:p w14:paraId="50E6A207" w14:textId="77777777" w:rsidR="00BE5078" w:rsidRPr="00BE5078" w:rsidRDefault="00BE5078" w:rsidP="005B7A1D">
            <w:pPr>
              <w:pStyle w:val="NoSpacing"/>
              <w:jc w:val="center"/>
              <w:rPr>
                <w:b/>
                <w:sz w:val="20"/>
                <w:szCs w:val="20"/>
              </w:rPr>
            </w:pPr>
            <w:r w:rsidRPr="00BE5078">
              <w:rPr>
                <w:b/>
                <w:sz w:val="20"/>
                <w:szCs w:val="20"/>
              </w:rPr>
              <w:t>Domain foci</w:t>
            </w:r>
          </w:p>
        </w:tc>
      </w:tr>
      <w:tr w:rsidR="007759EE" w:rsidRPr="00BE5078" w14:paraId="65334D71" w14:textId="77777777" w:rsidTr="007759EE">
        <w:trPr>
          <w:trHeight w:val="1110"/>
        </w:trPr>
        <w:tc>
          <w:tcPr>
            <w:tcW w:w="2550" w:type="dxa"/>
          </w:tcPr>
          <w:p w14:paraId="29C16CD7" w14:textId="77777777" w:rsidR="007759EE" w:rsidRPr="007759EE" w:rsidRDefault="007759EE" w:rsidP="005B7A1D">
            <w:pPr>
              <w:pStyle w:val="NoSpacing"/>
              <w:rPr>
                <w:sz w:val="20"/>
                <w:szCs w:val="20"/>
              </w:rPr>
            </w:pPr>
            <w:r w:rsidRPr="007759EE">
              <w:rPr>
                <w:sz w:val="20"/>
                <w:szCs w:val="20"/>
              </w:rPr>
              <w:t>The learning environment is safe, caring, inclusive and culturally responsive</w:t>
            </w:r>
          </w:p>
        </w:tc>
        <w:tc>
          <w:tcPr>
            <w:tcW w:w="2551" w:type="dxa"/>
          </w:tcPr>
          <w:p w14:paraId="7C794E8A" w14:textId="77777777" w:rsidR="007759EE" w:rsidRPr="007759EE" w:rsidRDefault="007759EE" w:rsidP="005B7A1D">
            <w:pPr>
              <w:pStyle w:val="NoSpacing"/>
              <w:rPr>
                <w:sz w:val="20"/>
                <w:szCs w:val="20"/>
              </w:rPr>
            </w:pPr>
            <w:r w:rsidRPr="007759EE">
              <w:rPr>
                <w:sz w:val="20"/>
                <w:szCs w:val="20"/>
              </w:rPr>
              <w:t>Student behaviour, attendance and engagement strategies enhance student learning</w:t>
            </w:r>
          </w:p>
        </w:tc>
        <w:tc>
          <w:tcPr>
            <w:tcW w:w="2551" w:type="dxa"/>
          </w:tcPr>
          <w:p w14:paraId="54C70D8D" w14:textId="77777777" w:rsidR="007759EE" w:rsidRPr="007759EE" w:rsidRDefault="007759EE" w:rsidP="005B7A1D">
            <w:pPr>
              <w:pStyle w:val="NoSpacing"/>
              <w:rPr>
                <w:sz w:val="20"/>
                <w:szCs w:val="20"/>
              </w:rPr>
            </w:pPr>
            <w:r w:rsidRPr="007759EE">
              <w:rPr>
                <w:sz w:val="20"/>
                <w:szCs w:val="20"/>
              </w:rPr>
              <w:t>The health and wellbeing of students and staff is enhanced</w:t>
            </w:r>
          </w:p>
        </w:tc>
        <w:tc>
          <w:tcPr>
            <w:tcW w:w="2550" w:type="dxa"/>
          </w:tcPr>
          <w:p w14:paraId="735FB927" w14:textId="77777777" w:rsidR="007759EE" w:rsidRPr="007759EE" w:rsidRDefault="007759EE" w:rsidP="005B7A1D">
            <w:pPr>
              <w:pStyle w:val="NoSpacing"/>
              <w:rPr>
                <w:sz w:val="20"/>
                <w:szCs w:val="20"/>
              </w:rPr>
            </w:pPr>
            <w:r w:rsidRPr="007759EE">
              <w:rPr>
                <w:sz w:val="20"/>
                <w:szCs w:val="20"/>
              </w:rPr>
              <w:t>Students at Educational Risk are identified, supported and monitored for improvement</w:t>
            </w:r>
          </w:p>
        </w:tc>
        <w:tc>
          <w:tcPr>
            <w:tcW w:w="2551" w:type="dxa"/>
          </w:tcPr>
          <w:p w14:paraId="3A4F12B1" w14:textId="77777777" w:rsidR="007759EE" w:rsidRPr="007759EE" w:rsidRDefault="007759EE" w:rsidP="005B7A1D">
            <w:pPr>
              <w:pStyle w:val="NoSpacing"/>
              <w:rPr>
                <w:sz w:val="20"/>
                <w:szCs w:val="20"/>
              </w:rPr>
            </w:pPr>
            <w:r w:rsidRPr="007759EE">
              <w:rPr>
                <w:sz w:val="20"/>
                <w:szCs w:val="20"/>
              </w:rPr>
              <w:t>Student voice informs decision making</w:t>
            </w:r>
          </w:p>
        </w:tc>
        <w:tc>
          <w:tcPr>
            <w:tcW w:w="2551" w:type="dxa"/>
          </w:tcPr>
          <w:p w14:paraId="068CDE28" w14:textId="77777777" w:rsidR="007759EE" w:rsidRPr="007759EE" w:rsidRDefault="007759EE" w:rsidP="005B7A1D">
            <w:pPr>
              <w:pStyle w:val="NoSpacing"/>
              <w:rPr>
                <w:sz w:val="20"/>
                <w:szCs w:val="20"/>
              </w:rPr>
            </w:pPr>
            <w:r w:rsidRPr="007759EE">
              <w:rPr>
                <w:sz w:val="20"/>
                <w:szCs w:val="20"/>
              </w:rPr>
              <w:t>The physical environment adds value to the student learning experience</w:t>
            </w:r>
          </w:p>
        </w:tc>
      </w:tr>
      <w:tr w:rsidR="007759EE" w:rsidRPr="00BE5078" w14:paraId="2F0EEB0F" w14:textId="77777777" w:rsidTr="007759EE">
        <w:trPr>
          <w:trHeight w:val="1575"/>
        </w:trPr>
        <w:tc>
          <w:tcPr>
            <w:tcW w:w="2550" w:type="dxa"/>
          </w:tcPr>
          <w:p w14:paraId="4F3667F5" w14:textId="77777777" w:rsidR="00DC0628" w:rsidRPr="001F6056" w:rsidRDefault="00DC0628" w:rsidP="00DC0628">
            <w:pPr>
              <w:pStyle w:val="NoSpacing"/>
              <w:rPr>
                <w:color w:val="002060"/>
                <w:sz w:val="20"/>
                <w:szCs w:val="20"/>
              </w:rPr>
            </w:pPr>
            <w:r w:rsidRPr="001F6056">
              <w:rPr>
                <w:color w:val="002060"/>
                <w:sz w:val="20"/>
                <w:szCs w:val="20"/>
              </w:rPr>
              <w:t>Community satisfaction survey(s)</w:t>
            </w:r>
          </w:p>
          <w:p w14:paraId="753F0D26" w14:textId="6108F35F" w:rsidR="00DC0628" w:rsidRDefault="00DC0628" w:rsidP="00DC0628">
            <w:pPr>
              <w:pStyle w:val="NoSpacing"/>
              <w:rPr>
                <w:color w:val="002060"/>
                <w:sz w:val="20"/>
                <w:szCs w:val="20"/>
              </w:rPr>
            </w:pPr>
            <w:r w:rsidRPr="001F6056">
              <w:rPr>
                <w:color w:val="002060"/>
                <w:sz w:val="20"/>
                <w:szCs w:val="20"/>
              </w:rPr>
              <w:t>Student surveys</w:t>
            </w:r>
          </w:p>
          <w:p w14:paraId="2F6D7F72" w14:textId="0AE966BB" w:rsidR="00DC0628" w:rsidRDefault="00DC0628" w:rsidP="00DC0628">
            <w:pPr>
              <w:pStyle w:val="NoSpacing"/>
              <w:rPr>
                <w:color w:val="002060"/>
                <w:sz w:val="20"/>
                <w:szCs w:val="20"/>
              </w:rPr>
            </w:pPr>
            <w:r>
              <w:rPr>
                <w:color w:val="002060"/>
                <w:sz w:val="20"/>
                <w:szCs w:val="20"/>
              </w:rPr>
              <w:t>Business Plan – PCL Team/committee</w:t>
            </w:r>
          </w:p>
          <w:p w14:paraId="3716BF78" w14:textId="1F5AF33C" w:rsidR="00DC0628" w:rsidRDefault="00DC0628" w:rsidP="00DC0628">
            <w:pPr>
              <w:pStyle w:val="NoSpacing"/>
              <w:rPr>
                <w:color w:val="002060"/>
                <w:sz w:val="20"/>
                <w:szCs w:val="20"/>
              </w:rPr>
            </w:pPr>
            <w:r>
              <w:rPr>
                <w:color w:val="002060"/>
                <w:sz w:val="20"/>
                <w:szCs w:val="20"/>
              </w:rPr>
              <w:t>NQS</w:t>
            </w:r>
          </w:p>
          <w:p w14:paraId="7C2EC8A1" w14:textId="77777777" w:rsidR="007759EE" w:rsidRDefault="007759EE" w:rsidP="005B7A1D">
            <w:pPr>
              <w:pStyle w:val="NoSpacing"/>
              <w:rPr>
                <w:sz w:val="20"/>
                <w:szCs w:val="20"/>
              </w:rPr>
            </w:pPr>
          </w:p>
          <w:p w14:paraId="29D3CDDD" w14:textId="77777777" w:rsidR="007759EE" w:rsidRDefault="007759EE" w:rsidP="005B7A1D">
            <w:pPr>
              <w:pStyle w:val="NoSpacing"/>
              <w:rPr>
                <w:sz w:val="20"/>
                <w:szCs w:val="20"/>
              </w:rPr>
            </w:pPr>
          </w:p>
          <w:p w14:paraId="3D8D570D" w14:textId="77777777" w:rsidR="007759EE" w:rsidRDefault="007759EE" w:rsidP="005B7A1D">
            <w:pPr>
              <w:pStyle w:val="NoSpacing"/>
              <w:rPr>
                <w:sz w:val="20"/>
                <w:szCs w:val="20"/>
              </w:rPr>
            </w:pPr>
          </w:p>
          <w:p w14:paraId="7251574D" w14:textId="77777777" w:rsidR="007759EE" w:rsidRDefault="007759EE" w:rsidP="005B7A1D">
            <w:pPr>
              <w:pStyle w:val="NoSpacing"/>
              <w:rPr>
                <w:sz w:val="20"/>
                <w:szCs w:val="20"/>
              </w:rPr>
            </w:pPr>
          </w:p>
          <w:p w14:paraId="358F0D0D" w14:textId="77777777" w:rsidR="007759EE" w:rsidRDefault="007759EE" w:rsidP="005B7A1D">
            <w:pPr>
              <w:pStyle w:val="NoSpacing"/>
              <w:rPr>
                <w:sz w:val="20"/>
                <w:szCs w:val="20"/>
              </w:rPr>
            </w:pPr>
          </w:p>
          <w:p w14:paraId="4BF46ABD" w14:textId="77777777" w:rsidR="007759EE" w:rsidRDefault="007759EE" w:rsidP="005B7A1D">
            <w:pPr>
              <w:pStyle w:val="NoSpacing"/>
              <w:rPr>
                <w:sz w:val="20"/>
                <w:szCs w:val="20"/>
              </w:rPr>
            </w:pPr>
          </w:p>
          <w:p w14:paraId="7AAFA548" w14:textId="77777777" w:rsidR="007759EE" w:rsidRDefault="007759EE" w:rsidP="005B7A1D">
            <w:pPr>
              <w:pStyle w:val="NoSpacing"/>
              <w:rPr>
                <w:sz w:val="20"/>
                <w:szCs w:val="20"/>
              </w:rPr>
            </w:pPr>
          </w:p>
          <w:p w14:paraId="3F64A614" w14:textId="77777777" w:rsidR="007759EE" w:rsidRPr="00BE5078" w:rsidRDefault="007759EE" w:rsidP="005B7A1D">
            <w:pPr>
              <w:pStyle w:val="NoSpacing"/>
              <w:rPr>
                <w:sz w:val="20"/>
                <w:szCs w:val="20"/>
              </w:rPr>
            </w:pPr>
          </w:p>
          <w:p w14:paraId="42B5DA19" w14:textId="479B8EE7" w:rsidR="007759EE" w:rsidRPr="00BE5078" w:rsidRDefault="007759EE" w:rsidP="005B7A1D">
            <w:pPr>
              <w:pStyle w:val="NoSpacing"/>
              <w:rPr>
                <w:sz w:val="20"/>
                <w:szCs w:val="20"/>
              </w:rPr>
            </w:pPr>
          </w:p>
        </w:tc>
        <w:tc>
          <w:tcPr>
            <w:tcW w:w="2551" w:type="dxa"/>
          </w:tcPr>
          <w:p w14:paraId="592B7264" w14:textId="77777777" w:rsidR="007759EE" w:rsidRPr="00DC0628" w:rsidRDefault="00DC0628" w:rsidP="005B7A1D">
            <w:pPr>
              <w:pStyle w:val="NoSpacing"/>
              <w:rPr>
                <w:color w:val="002060"/>
                <w:sz w:val="20"/>
                <w:szCs w:val="20"/>
              </w:rPr>
            </w:pPr>
            <w:proofErr w:type="spellStart"/>
            <w:r w:rsidRPr="00DC0628">
              <w:rPr>
                <w:color w:val="002060"/>
                <w:sz w:val="20"/>
                <w:szCs w:val="20"/>
              </w:rPr>
              <w:t>PBiS</w:t>
            </w:r>
            <w:proofErr w:type="spellEnd"/>
          </w:p>
          <w:p w14:paraId="0CA359CA" w14:textId="77777777" w:rsidR="00DC0628" w:rsidRPr="00DC0628" w:rsidRDefault="00DC0628" w:rsidP="005B7A1D">
            <w:pPr>
              <w:pStyle w:val="NoSpacing"/>
              <w:rPr>
                <w:color w:val="002060"/>
                <w:sz w:val="20"/>
                <w:szCs w:val="20"/>
              </w:rPr>
            </w:pPr>
            <w:r w:rsidRPr="00DC0628">
              <w:rPr>
                <w:color w:val="002060"/>
                <w:sz w:val="20"/>
                <w:szCs w:val="20"/>
              </w:rPr>
              <w:t>Attendance practices and procedures</w:t>
            </w:r>
          </w:p>
          <w:p w14:paraId="200969B2" w14:textId="77777777" w:rsidR="00DC0628" w:rsidRDefault="00DC0628" w:rsidP="005B7A1D">
            <w:pPr>
              <w:pStyle w:val="NoSpacing"/>
              <w:rPr>
                <w:color w:val="002060"/>
                <w:sz w:val="20"/>
                <w:szCs w:val="20"/>
              </w:rPr>
            </w:pPr>
            <w:r>
              <w:rPr>
                <w:color w:val="002060"/>
                <w:sz w:val="20"/>
                <w:szCs w:val="20"/>
              </w:rPr>
              <w:t xml:space="preserve">CMS </w:t>
            </w:r>
          </w:p>
          <w:p w14:paraId="557CB75D" w14:textId="50A444D3" w:rsidR="00DC0628" w:rsidRPr="00BE5078" w:rsidRDefault="00DC0628" w:rsidP="005B7A1D">
            <w:pPr>
              <w:pStyle w:val="NoSpacing"/>
              <w:rPr>
                <w:sz w:val="20"/>
                <w:szCs w:val="20"/>
              </w:rPr>
            </w:pPr>
            <w:r>
              <w:rPr>
                <w:color w:val="002060"/>
                <w:sz w:val="20"/>
                <w:szCs w:val="20"/>
              </w:rPr>
              <w:t>RTP</w:t>
            </w:r>
          </w:p>
        </w:tc>
        <w:tc>
          <w:tcPr>
            <w:tcW w:w="2551" w:type="dxa"/>
          </w:tcPr>
          <w:p w14:paraId="1D3DA5A9" w14:textId="77777777" w:rsidR="00DC0628" w:rsidRPr="00DC0628" w:rsidRDefault="00DC0628" w:rsidP="005B7A1D">
            <w:pPr>
              <w:pStyle w:val="NoSpacing"/>
              <w:rPr>
                <w:color w:val="002060"/>
                <w:sz w:val="20"/>
                <w:szCs w:val="20"/>
              </w:rPr>
            </w:pPr>
            <w:r w:rsidRPr="00DC0628">
              <w:rPr>
                <w:color w:val="002060"/>
                <w:sz w:val="20"/>
                <w:szCs w:val="20"/>
              </w:rPr>
              <w:t>Highway Heroes / PATHS</w:t>
            </w:r>
          </w:p>
          <w:p w14:paraId="3E306305" w14:textId="77777777" w:rsidR="007759EE" w:rsidRDefault="00DC0628" w:rsidP="005B7A1D">
            <w:pPr>
              <w:pStyle w:val="NoSpacing"/>
              <w:rPr>
                <w:color w:val="002060"/>
                <w:sz w:val="20"/>
                <w:szCs w:val="20"/>
              </w:rPr>
            </w:pPr>
            <w:proofErr w:type="spellStart"/>
            <w:r w:rsidRPr="00DC0628">
              <w:rPr>
                <w:color w:val="002060"/>
                <w:sz w:val="20"/>
                <w:szCs w:val="20"/>
              </w:rPr>
              <w:t>PBiS</w:t>
            </w:r>
            <w:proofErr w:type="spellEnd"/>
          </w:p>
          <w:p w14:paraId="2C935329" w14:textId="76554BAF" w:rsidR="00DC0628" w:rsidRPr="00BE5078" w:rsidRDefault="00DC0628" w:rsidP="005B7A1D">
            <w:pPr>
              <w:pStyle w:val="NoSpacing"/>
              <w:rPr>
                <w:sz w:val="20"/>
                <w:szCs w:val="20"/>
              </w:rPr>
            </w:pPr>
            <w:r>
              <w:rPr>
                <w:color w:val="002060"/>
                <w:sz w:val="20"/>
                <w:szCs w:val="20"/>
              </w:rPr>
              <w:t>NQS</w:t>
            </w:r>
          </w:p>
        </w:tc>
        <w:tc>
          <w:tcPr>
            <w:tcW w:w="2550" w:type="dxa"/>
          </w:tcPr>
          <w:p w14:paraId="32D517A4" w14:textId="3E96D0C4" w:rsidR="007759EE" w:rsidRDefault="00DC0628" w:rsidP="005B7A1D">
            <w:pPr>
              <w:pStyle w:val="NoSpacing"/>
              <w:rPr>
                <w:color w:val="002060"/>
                <w:sz w:val="20"/>
                <w:szCs w:val="20"/>
              </w:rPr>
            </w:pPr>
            <w:r w:rsidRPr="00DC0628">
              <w:rPr>
                <w:color w:val="002060"/>
                <w:sz w:val="20"/>
                <w:szCs w:val="20"/>
              </w:rPr>
              <w:t>SAER policy and procedures</w:t>
            </w:r>
          </w:p>
          <w:p w14:paraId="3AD3B4D0" w14:textId="52B52D92" w:rsidR="00DC0628" w:rsidRPr="00DC0628" w:rsidRDefault="00DC0628" w:rsidP="005B7A1D">
            <w:pPr>
              <w:pStyle w:val="NoSpacing"/>
              <w:rPr>
                <w:color w:val="002060"/>
                <w:sz w:val="20"/>
                <w:szCs w:val="20"/>
              </w:rPr>
            </w:pPr>
            <w:r>
              <w:rPr>
                <w:color w:val="002060"/>
                <w:sz w:val="20"/>
                <w:szCs w:val="20"/>
              </w:rPr>
              <w:t>Documented Plans</w:t>
            </w:r>
          </w:p>
          <w:p w14:paraId="666A3946" w14:textId="77777777" w:rsidR="00DC0628" w:rsidRDefault="00DC0628" w:rsidP="005B7A1D">
            <w:pPr>
              <w:pStyle w:val="NoSpacing"/>
              <w:rPr>
                <w:color w:val="002060"/>
                <w:sz w:val="20"/>
                <w:szCs w:val="20"/>
              </w:rPr>
            </w:pPr>
            <w:r w:rsidRPr="00DC0628">
              <w:rPr>
                <w:color w:val="002060"/>
                <w:sz w:val="20"/>
                <w:szCs w:val="20"/>
              </w:rPr>
              <w:t>School assessment process</w:t>
            </w:r>
          </w:p>
          <w:p w14:paraId="49FE811E" w14:textId="77777777" w:rsidR="00DC0628" w:rsidRDefault="00DC0628" w:rsidP="005B7A1D">
            <w:pPr>
              <w:pStyle w:val="NoSpacing"/>
              <w:rPr>
                <w:color w:val="002060"/>
                <w:sz w:val="20"/>
                <w:szCs w:val="20"/>
              </w:rPr>
            </w:pPr>
            <w:r>
              <w:rPr>
                <w:color w:val="002060"/>
                <w:sz w:val="20"/>
                <w:szCs w:val="20"/>
              </w:rPr>
              <w:t>RTP</w:t>
            </w:r>
          </w:p>
          <w:p w14:paraId="38FDC5D5" w14:textId="77777777" w:rsidR="00BD48E1" w:rsidRDefault="00BD48E1" w:rsidP="005B7A1D">
            <w:pPr>
              <w:pStyle w:val="NoSpacing"/>
              <w:rPr>
                <w:color w:val="002060"/>
                <w:sz w:val="20"/>
                <w:szCs w:val="20"/>
              </w:rPr>
            </w:pPr>
            <w:r>
              <w:rPr>
                <w:color w:val="002060"/>
                <w:sz w:val="20"/>
                <w:szCs w:val="20"/>
              </w:rPr>
              <w:t xml:space="preserve">PAT </w:t>
            </w:r>
          </w:p>
          <w:p w14:paraId="3D287757" w14:textId="77777777" w:rsidR="00BD48E1" w:rsidRDefault="00BD48E1" w:rsidP="005B7A1D">
            <w:pPr>
              <w:pStyle w:val="NoSpacing"/>
              <w:rPr>
                <w:color w:val="002060"/>
                <w:sz w:val="20"/>
                <w:szCs w:val="20"/>
              </w:rPr>
            </w:pPr>
            <w:r>
              <w:rPr>
                <w:color w:val="002060"/>
                <w:sz w:val="20"/>
                <w:szCs w:val="20"/>
              </w:rPr>
              <w:t xml:space="preserve">Neale </w:t>
            </w:r>
          </w:p>
          <w:p w14:paraId="2FD47B50" w14:textId="648E2B85" w:rsidR="00BD48E1" w:rsidRDefault="00BD48E1" w:rsidP="005B7A1D">
            <w:pPr>
              <w:pStyle w:val="NoSpacing"/>
              <w:rPr>
                <w:color w:val="002060"/>
                <w:sz w:val="20"/>
                <w:szCs w:val="20"/>
              </w:rPr>
            </w:pPr>
            <w:r>
              <w:rPr>
                <w:color w:val="002060"/>
                <w:sz w:val="20"/>
                <w:szCs w:val="20"/>
              </w:rPr>
              <w:t>On Entry</w:t>
            </w:r>
          </w:p>
          <w:p w14:paraId="46EA2B2E" w14:textId="77777777" w:rsidR="00BD48E1" w:rsidRDefault="00BD48E1" w:rsidP="005B7A1D">
            <w:pPr>
              <w:pStyle w:val="NoSpacing"/>
              <w:rPr>
                <w:color w:val="002060"/>
                <w:sz w:val="20"/>
                <w:szCs w:val="20"/>
              </w:rPr>
            </w:pPr>
            <w:r>
              <w:rPr>
                <w:color w:val="002060"/>
                <w:sz w:val="20"/>
                <w:szCs w:val="20"/>
              </w:rPr>
              <w:t xml:space="preserve">NAPLAN letters and Sounds </w:t>
            </w:r>
          </w:p>
          <w:p w14:paraId="2AEA26B6" w14:textId="78F76BA9" w:rsidR="00BD48E1" w:rsidRPr="00BE5078" w:rsidRDefault="00BD48E1" w:rsidP="005B7A1D">
            <w:pPr>
              <w:pStyle w:val="NoSpacing"/>
              <w:rPr>
                <w:sz w:val="20"/>
                <w:szCs w:val="20"/>
              </w:rPr>
            </w:pPr>
          </w:p>
        </w:tc>
        <w:tc>
          <w:tcPr>
            <w:tcW w:w="2551" w:type="dxa"/>
          </w:tcPr>
          <w:p w14:paraId="36F56FD4" w14:textId="77777777" w:rsidR="007759EE" w:rsidRPr="00DC0628" w:rsidRDefault="00DC0628" w:rsidP="005B7A1D">
            <w:pPr>
              <w:pStyle w:val="NoSpacing"/>
              <w:rPr>
                <w:color w:val="002060"/>
                <w:sz w:val="20"/>
                <w:szCs w:val="20"/>
              </w:rPr>
            </w:pPr>
            <w:proofErr w:type="spellStart"/>
            <w:r w:rsidRPr="00DC0628">
              <w:rPr>
                <w:color w:val="002060"/>
                <w:sz w:val="20"/>
                <w:szCs w:val="20"/>
              </w:rPr>
              <w:t>PBiS</w:t>
            </w:r>
            <w:proofErr w:type="spellEnd"/>
          </w:p>
          <w:p w14:paraId="7C7361DC" w14:textId="77777777" w:rsidR="00DC0628" w:rsidRDefault="00DC0628" w:rsidP="005B7A1D">
            <w:pPr>
              <w:pStyle w:val="NoSpacing"/>
              <w:rPr>
                <w:color w:val="002060"/>
                <w:sz w:val="20"/>
                <w:szCs w:val="20"/>
              </w:rPr>
            </w:pPr>
            <w:r w:rsidRPr="00DC0628">
              <w:rPr>
                <w:color w:val="002060"/>
                <w:sz w:val="20"/>
                <w:szCs w:val="20"/>
              </w:rPr>
              <w:t>PCL – outside play spaces</w:t>
            </w:r>
          </w:p>
          <w:p w14:paraId="5CA98A7B" w14:textId="77777777" w:rsidR="00BD48E1" w:rsidRDefault="00BD48E1" w:rsidP="005B7A1D">
            <w:pPr>
              <w:pStyle w:val="NoSpacing"/>
              <w:rPr>
                <w:color w:val="002060"/>
                <w:sz w:val="20"/>
                <w:szCs w:val="20"/>
              </w:rPr>
            </w:pPr>
            <w:r>
              <w:rPr>
                <w:color w:val="002060"/>
                <w:sz w:val="20"/>
                <w:szCs w:val="20"/>
              </w:rPr>
              <w:t>Student leaders</w:t>
            </w:r>
          </w:p>
          <w:p w14:paraId="73DBCD49" w14:textId="2854EA34" w:rsidR="00BD48E1" w:rsidRPr="00BE5078" w:rsidRDefault="00BD48E1" w:rsidP="005B7A1D">
            <w:pPr>
              <w:pStyle w:val="NoSpacing"/>
              <w:rPr>
                <w:sz w:val="20"/>
                <w:szCs w:val="20"/>
              </w:rPr>
            </w:pPr>
          </w:p>
        </w:tc>
        <w:tc>
          <w:tcPr>
            <w:tcW w:w="2551" w:type="dxa"/>
          </w:tcPr>
          <w:p w14:paraId="01B77232" w14:textId="77777777" w:rsidR="007759EE" w:rsidRDefault="00DC0628" w:rsidP="005B7A1D">
            <w:pPr>
              <w:pStyle w:val="NoSpacing"/>
              <w:rPr>
                <w:color w:val="002060"/>
                <w:sz w:val="20"/>
                <w:szCs w:val="20"/>
              </w:rPr>
            </w:pPr>
            <w:r w:rsidRPr="00DC0628">
              <w:rPr>
                <w:color w:val="002060"/>
                <w:sz w:val="20"/>
                <w:szCs w:val="20"/>
              </w:rPr>
              <w:t>NQS</w:t>
            </w:r>
          </w:p>
          <w:p w14:paraId="75A4A800" w14:textId="77777777" w:rsidR="00BD48E1" w:rsidRPr="001F6056" w:rsidRDefault="00BD48E1" w:rsidP="00BD48E1">
            <w:pPr>
              <w:pStyle w:val="NoSpacing"/>
              <w:rPr>
                <w:color w:val="002060"/>
                <w:sz w:val="20"/>
                <w:szCs w:val="20"/>
              </w:rPr>
            </w:pPr>
            <w:r w:rsidRPr="001F6056">
              <w:rPr>
                <w:color w:val="002060"/>
                <w:sz w:val="20"/>
                <w:szCs w:val="20"/>
              </w:rPr>
              <w:t>Community satisfaction survey(s)</w:t>
            </w:r>
          </w:p>
          <w:p w14:paraId="48CDFEEA" w14:textId="77777777" w:rsidR="00BD48E1" w:rsidRDefault="00BD48E1" w:rsidP="00BD48E1">
            <w:pPr>
              <w:pStyle w:val="NoSpacing"/>
              <w:rPr>
                <w:color w:val="002060"/>
                <w:sz w:val="20"/>
                <w:szCs w:val="20"/>
              </w:rPr>
            </w:pPr>
            <w:r w:rsidRPr="001F6056">
              <w:rPr>
                <w:color w:val="002060"/>
                <w:sz w:val="20"/>
                <w:szCs w:val="20"/>
              </w:rPr>
              <w:t>Student surveys</w:t>
            </w:r>
          </w:p>
          <w:p w14:paraId="525F5A10" w14:textId="3EC75FEA" w:rsidR="00BD48E1" w:rsidRPr="00BE5078" w:rsidRDefault="00BD48E1" w:rsidP="005B7A1D">
            <w:pPr>
              <w:pStyle w:val="NoSpacing"/>
              <w:rPr>
                <w:sz w:val="20"/>
                <w:szCs w:val="20"/>
              </w:rPr>
            </w:pPr>
          </w:p>
        </w:tc>
      </w:tr>
      <w:tr w:rsidR="00BE5078" w:rsidRPr="00BE5078" w14:paraId="775D2D9D" w14:textId="77777777" w:rsidTr="005B7A1D">
        <w:tc>
          <w:tcPr>
            <w:tcW w:w="15304" w:type="dxa"/>
            <w:gridSpan w:val="6"/>
            <w:shd w:val="clear" w:color="auto" w:fill="800000"/>
          </w:tcPr>
          <w:p w14:paraId="6A5C70B8" w14:textId="77777777" w:rsidR="00BE5078" w:rsidRPr="00BE5078" w:rsidRDefault="00BE5078" w:rsidP="005B7A1D">
            <w:pPr>
              <w:pStyle w:val="NoSpacing"/>
              <w:jc w:val="center"/>
              <w:rPr>
                <w:b/>
                <w:sz w:val="20"/>
                <w:szCs w:val="20"/>
              </w:rPr>
            </w:pPr>
            <w:r w:rsidRPr="00BE5078">
              <w:rPr>
                <w:b/>
                <w:sz w:val="20"/>
                <w:szCs w:val="20"/>
              </w:rPr>
              <w:t>Domain elaborations</w:t>
            </w:r>
          </w:p>
        </w:tc>
      </w:tr>
      <w:tr w:rsidR="00BE5078" w:rsidRPr="00BE5078" w14:paraId="66743F4F" w14:textId="77777777" w:rsidTr="005B7A1D">
        <w:tc>
          <w:tcPr>
            <w:tcW w:w="15304" w:type="dxa"/>
            <w:gridSpan w:val="6"/>
          </w:tcPr>
          <w:p w14:paraId="4CABDA05" w14:textId="77777777" w:rsidR="00BE5078" w:rsidRDefault="00BE5078" w:rsidP="007759EE">
            <w:pPr>
              <w:pStyle w:val="NoSpacing"/>
              <w:numPr>
                <w:ilvl w:val="0"/>
                <w:numId w:val="2"/>
              </w:numPr>
              <w:rPr>
                <w:sz w:val="20"/>
                <w:szCs w:val="20"/>
              </w:rPr>
            </w:pPr>
            <w:r w:rsidRPr="00BE5078">
              <w:rPr>
                <w:sz w:val="20"/>
                <w:szCs w:val="20"/>
              </w:rPr>
              <w:t xml:space="preserve">Leaders and staff work together for the good of the school. </w:t>
            </w:r>
          </w:p>
          <w:p w14:paraId="77D7C090" w14:textId="77777777" w:rsidR="00BE5078" w:rsidRDefault="00BE5078" w:rsidP="007759EE">
            <w:pPr>
              <w:pStyle w:val="NoSpacing"/>
              <w:numPr>
                <w:ilvl w:val="0"/>
                <w:numId w:val="2"/>
              </w:numPr>
              <w:rPr>
                <w:sz w:val="20"/>
                <w:szCs w:val="20"/>
              </w:rPr>
            </w:pPr>
            <w:r w:rsidRPr="00BE5078">
              <w:rPr>
                <w:sz w:val="20"/>
                <w:szCs w:val="20"/>
              </w:rPr>
              <w:t xml:space="preserve">Staff recognise the importance of providing a culturally responsive learning environment where students feel welcome, safe and valued. </w:t>
            </w:r>
          </w:p>
          <w:p w14:paraId="2B0350D8" w14:textId="77777777" w:rsidR="007759EE" w:rsidRDefault="00BE5078" w:rsidP="007759EE">
            <w:pPr>
              <w:pStyle w:val="NoSpacing"/>
              <w:numPr>
                <w:ilvl w:val="0"/>
                <w:numId w:val="2"/>
              </w:numPr>
              <w:rPr>
                <w:sz w:val="20"/>
                <w:szCs w:val="20"/>
              </w:rPr>
            </w:pPr>
            <w:r w:rsidRPr="00BE5078">
              <w:rPr>
                <w:sz w:val="20"/>
                <w:szCs w:val="20"/>
              </w:rPr>
              <w:t xml:space="preserve">They build on the strengths of Aboriginal students and create culturally safe environments to engage them in their learning. </w:t>
            </w:r>
          </w:p>
          <w:p w14:paraId="3941441D" w14:textId="77777777" w:rsidR="007759EE" w:rsidRDefault="00BE5078" w:rsidP="007759EE">
            <w:pPr>
              <w:pStyle w:val="NoSpacing"/>
              <w:numPr>
                <w:ilvl w:val="0"/>
                <w:numId w:val="2"/>
              </w:numPr>
              <w:rPr>
                <w:sz w:val="20"/>
                <w:szCs w:val="20"/>
              </w:rPr>
            </w:pPr>
            <w:r w:rsidRPr="00BE5078">
              <w:rPr>
                <w:sz w:val="20"/>
                <w:szCs w:val="20"/>
              </w:rPr>
              <w:t xml:space="preserve">The school has implemented approaches to manage student behaviour. Students and staff engage in accordance with the agreed expectations. Teachers are supported to implement the processes and protocols across the school. </w:t>
            </w:r>
          </w:p>
          <w:p w14:paraId="17DED79E" w14:textId="77777777" w:rsidR="007759EE" w:rsidRDefault="00BE5078" w:rsidP="007759EE">
            <w:pPr>
              <w:pStyle w:val="NoSpacing"/>
              <w:numPr>
                <w:ilvl w:val="0"/>
                <w:numId w:val="2"/>
              </w:numPr>
              <w:rPr>
                <w:sz w:val="20"/>
                <w:szCs w:val="20"/>
              </w:rPr>
            </w:pPr>
            <w:r w:rsidRPr="00BE5078">
              <w:rPr>
                <w:sz w:val="20"/>
                <w:szCs w:val="20"/>
              </w:rPr>
              <w:t xml:space="preserve">The school has developed agreed strategies to promote regular attendance. Student attendance rates are monitored regularly with parents and students supported where there are identified attendance concerns. </w:t>
            </w:r>
          </w:p>
          <w:p w14:paraId="5B027C06" w14:textId="77777777" w:rsidR="007759EE" w:rsidRDefault="00BE5078" w:rsidP="007759EE">
            <w:pPr>
              <w:pStyle w:val="NoSpacing"/>
              <w:numPr>
                <w:ilvl w:val="0"/>
                <w:numId w:val="2"/>
              </w:numPr>
              <w:rPr>
                <w:sz w:val="20"/>
                <w:szCs w:val="20"/>
              </w:rPr>
            </w:pPr>
            <w:r w:rsidRPr="00BE5078">
              <w:rPr>
                <w:sz w:val="20"/>
                <w:szCs w:val="20"/>
              </w:rPr>
              <w:t xml:space="preserve">A focus on the health and wellbeing of students and staff is evident. School-wide programs have been implemented to monitor the health and wellbeing of students and identify particular learning needs. </w:t>
            </w:r>
          </w:p>
          <w:p w14:paraId="095CD1CB" w14:textId="77777777" w:rsidR="007759EE" w:rsidRDefault="00BE5078" w:rsidP="007759EE">
            <w:pPr>
              <w:pStyle w:val="NoSpacing"/>
              <w:numPr>
                <w:ilvl w:val="0"/>
                <w:numId w:val="2"/>
              </w:numPr>
              <w:rPr>
                <w:sz w:val="20"/>
                <w:szCs w:val="20"/>
              </w:rPr>
            </w:pPr>
            <w:r w:rsidRPr="00BE5078">
              <w:rPr>
                <w:sz w:val="20"/>
                <w:szCs w:val="20"/>
              </w:rPr>
              <w:t>Teachers are supported to implement teaching practices to meet the special learning needs of students. Processes to identify, support and monitor the improvement of students at educational risk are in place.</w:t>
            </w:r>
          </w:p>
          <w:p w14:paraId="48E90388" w14:textId="77777777" w:rsidR="007759EE" w:rsidRDefault="00BE5078" w:rsidP="007759EE">
            <w:pPr>
              <w:pStyle w:val="NoSpacing"/>
              <w:numPr>
                <w:ilvl w:val="0"/>
                <w:numId w:val="2"/>
              </w:numPr>
              <w:rPr>
                <w:sz w:val="20"/>
                <w:szCs w:val="20"/>
              </w:rPr>
            </w:pPr>
            <w:r w:rsidRPr="00BE5078">
              <w:rPr>
                <w:sz w:val="20"/>
                <w:szCs w:val="20"/>
              </w:rPr>
              <w:t xml:space="preserve">Student voice has a place in school decision making. </w:t>
            </w:r>
          </w:p>
          <w:p w14:paraId="2E394762" w14:textId="77777777" w:rsidR="00BE5078" w:rsidRPr="00BE5078" w:rsidRDefault="00BE5078" w:rsidP="007759EE">
            <w:pPr>
              <w:pStyle w:val="NoSpacing"/>
              <w:numPr>
                <w:ilvl w:val="0"/>
                <w:numId w:val="2"/>
              </w:numPr>
              <w:rPr>
                <w:sz w:val="20"/>
                <w:szCs w:val="20"/>
              </w:rPr>
            </w:pPr>
            <w:r w:rsidRPr="00BE5078">
              <w:rPr>
                <w:sz w:val="20"/>
                <w:szCs w:val="20"/>
              </w:rPr>
              <w:t>The school works with parents, Government agencies and the broader community to create a physical learning environment that is safe, motivating and engaging for students.</w:t>
            </w:r>
          </w:p>
        </w:tc>
      </w:tr>
      <w:tr w:rsidR="007759EE" w14:paraId="6540A16D" w14:textId="77777777" w:rsidTr="005B7A1D">
        <w:tc>
          <w:tcPr>
            <w:tcW w:w="15304" w:type="dxa"/>
            <w:gridSpan w:val="6"/>
            <w:shd w:val="clear" w:color="auto" w:fill="002060"/>
          </w:tcPr>
          <w:p w14:paraId="14ADA932" w14:textId="77777777" w:rsidR="007759EE" w:rsidRPr="0012519F" w:rsidRDefault="007759EE" w:rsidP="005B7A1D">
            <w:pPr>
              <w:pStyle w:val="NoSpacing"/>
              <w:jc w:val="center"/>
              <w:rPr>
                <w:b/>
              </w:rPr>
            </w:pPr>
            <w:r>
              <w:rPr>
                <w:b/>
              </w:rPr>
              <w:lastRenderedPageBreak/>
              <w:t>Leadership (</w:t>
            </w:r>
            <w:r w:rsidRPr="0012519F">
              <w:rPr>
                <w:b/>
              </w:rPr>
              <w:t xml:space="preserve">Public </w:t>
            </w:r>
            <w:r>
              <w:rPr>
                <w:b/>
              </w:rPr>
              <w:t>School Review)</w:t>
            </w:r>
          </w:p>
        </w:tc>
      </w:tr>
    </w:tbl>
    <w:p w14:paraId="7B7DD0A0" w14:textId="77777777" w:rsidR="007759EE" w:rsidRDefault="007759EE" w:rsidP="007759EE">
      <w:pPr>
        <w:pStyle w:val="NoSpacing"/>
      </w:pP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7759EE" w:rsidRPr="00BE5078" w14:paraId="7A396A13" w14:textId="77777777" w:rsidTr="005B7A1D">
        <w:tc>
          <w:tcPr>
            <w:tcW w:w="15304" w:type="dxa"/>
            <w:gridSpan w:val="7"/>
            <w:shd w:val="clear" w:color="auto" w:fill="800000"/>
          </w:tcPr>
          <w:p w14:paraId="24B977E6" w14:textId="77777777" w:rsidR="007759EE" w:rsidRPr="00BE5078" w:rsidRDefault="007759EE" w:rsidP="005B7A1D">
            <w:pPr>
              <w:pStyle w:val="NoSpacing"/>
              <w:jc w:val="center"/>
              <w:rPr>
                <w:b/>
                <w:sz w:val="20"/>
                <w:szCs w:val="20"/>
              </w:rPr>
            </w:pPr>
            <w:r w:rsidRPr="00BE5078">
              <w:rPr>
                <w:b/>
                <w:sz w:val="20"/>
                <w:szCs w:val="20"/>
              </w:rPr>
              <w:t>Domain overview statement</w:t>
            </w:r>
          </w:p>
        </w:tc>
      </w:tr>
      <w:tr w:rsidR="007759EE" w:rsidRPr="00BE5078" w14:paraId="380BE740" w14:textId="77777777" w:rsidTr="005B7A1D">
        <w:tc>
          <w:tcPr>
            <w:tcW w:w="15304" w:type="dxa"/>
            <w:gridSpan w:val="7"/>
          </w:tcPr>
          <w:p w14:paraId="07A74B99" w14:textId="77777777" w:rsidR="007759EE" w:rsidRPr="007759EE" w:rsidRDefault="007759EE" w:rsidP="005B7A1D">
            <w:pPr>
              <w:pStyle w:val="NoSpacing"/>
              <w:rPr>
                <w:sz w:val="20"/>
                <w:szCs w:val="20"/>
              </w:rPr>
            </w:pPr>
            <w:r w:rsidRPr="007759EE">
              <w:rPr>
                <w:sz w:val="20"/>
                <w:szCs w:val="20"/>
              </w:rPr>
              <w:t>School leaders are concerned with leadership practice and how it is exercised and transacted. They facilitate organisational change and growth, achieving alignment between management obligations, professional responsibilities and accountability. Clarity of vision and a reliable sense of direction are leadership traits which create confidence and trust in both staff and the wider school community.</w:t>
            </w:r>
          </w:p>
        </w:tc>
      </w:tr>
      <w:tr w:rsidR="007759EE" w:rsidRPr="00BE5078" w14:paraId="6C2B4127" w14:textId="77777777" w:rsidTr="005B7A1D">
        <w:tc>
          <w:tcPr>
            <w:tcW w:w="15304" w:type="dxa"/>
            <w:gridSpan w:val="7"/>
            <w:shd w:val="clear" w:color="auto" w:fill="800000"/>
          </w:tcPr>
          <w:p w14:paraId="3BB364B5" w14:textId="77777777" w:rsidR="007759EE" w:rsidRPr="00BE5078" w:rsidRDefault="007759EE" w:rsidP="005B7A1D">
            <w:pPr>
              <w:pStyle w:val="NoSpacing"/>
              <w:jc w:val="center"/>
              <w:rPr>
                <w:b/>
                <w:sz w:val="20"/>
                <w:szCs w:val="20"/>
              </w:rPr>
            </w:pPr>
            <w:r w:rsidRPr="00BE5078">
              <w:rPr>
                <w:b/>
                <w:sz w:val="20"/>
                <w:szCs w:val="20"/>
              </w:rPr>
              <w:t>Domain foci</w:t>
            </w:r>
          </w:p>
        </w:tc>
      </w:tr>
      <w:tr w:rsidR="007759EE" w:rsidRPr="00BE5078" w14:paraId="1459CE95" w14:textId="77777777" w:rsidTr="007759EE">
        <w:trPr>
          <w:trHeight w:val="1110"/>
        </w:trPr>
        <w:tc>
          <w:tcPr>
            <w:tcW w:w="2186" w:type="dxa"/>
          </w:tcPr>
          <w:p w14:paraId="526F675C" w14:textId="77777777" w:rsidR="007759EE" w:rsidRPr="007759EE" w:rsidRDefault="007759EE" w:rsidP="005B7A1D">
            <w:pPr>
              <w:pStyle w:val="NoSpacing"/>
              <w:rPr>
                <w:sz w:val="20"/>
                <w:szCs w:val="20"/>
              </w:rPr>
            </w:pPr>
            <w:r w:rsidRPr="007759EE">
              <w:rPr>
                <w:sz w:val="20"/>
                <w:szCs w:val="20"/>
              </w:rPr>
              <w:t>School vision/priorities and direction align with the Department’s expectations</w:t>
            </w:r>
          </w:p>
        </w:tc>
        <w:tc>
          <w:tcPr>
            <w:tcW w:w="2186" w:type="dxa"/>
          </w:tcPr>
          <w:p w14:paraId="16DD075F" w14:textId="77777777" w:rsidR="007759EE" w:rsidRPr="007759EE" w:rsidRDefault="007759EE" w:rsidP="005B7A1D">
            <w:pPr>
              <w:pStyle w:val="NoSpacing"/>
              <w:rPr>
                <w:sz w:val="20"/>
                <w:szCs w:val="20"/>
              </w:rPr>
            </w:pPr>
            <w:r w:rsidRPr="007759EE">
              <w:rPr>
                <w:sz w:val="20"/>
                <w:szCs w:val="20"/>
              </w:rPr>
              <w:t>School planning is evidence-based and aligns with the learning needs of students</w:t>
            </w:r>
          </w:p>
        </w:tc>
        <w:tc>
          <w:tcPr>
            <w:tcW w:w="2186" w:type="dxa"/>
          </w:tcPr>
          <w:p w14:paraId="38707DE9" w14:textId="77777777" w:rsidR="007759EE" w:rsidRPr="007759EE" w:rsidRDefault="007759EE" w:rsidP="005B7A1D">
            <w:pPr>
              <w:pStyle w:val="NoSpacing"/>
              <w:rPr>
                <w:sz w:val="20"/>
                <w:szCs w:val="20"/>
              </w:rPr>
            </w:pPr>
            <w:r w:rsidRPr="007759EE">
              <w:rPr>
                <w:sz w:val="20"/>
                <w:szCs w:val="20"/>
              </w:rPr>
              <w:t>Change is applied in a timely, informed and inclusive manner</w:t>
            </w:r>
          </w:p>
        </w:tc>
        <w:tc>
          <w:tcPr>
            <w:tcW w:w="2187" w:type="dxa"/>
          </w:tcPr>
          <w:p w14:paraId="4E9B288A" w14:textId="77777777" w:rsidR="007759EE" w:rsidRPr="007759EE" w:rsidRDefault="007759EE" w:rsidP="005B7A1D">
            <w:pPr>
              <w:pStyle w:val="NoSpacing"/>
              <w:rPr>
                <w:sz w:val="20"/>
                <w:szCs w:val="20"/>
              </w:rPr>
            </w:pPr>
            <w:r w:rsidRPr="007759EE">
              <w:rPr>
                <w:sz w:val="20"/>
                <w:szCs w:val="20"/>
              </w:rPr>
              <w:t xml:space="preserve">Strategic and operational planning guides classroom practice </w:t>
            </w:r>
            <w:r>
              <w:rPr>
                <w:sz w:val="20"/>
                <w:szCs w:val="20"/>
              </w:rPr>
              <w:t xml:space="preserve">and is aligned to SCSA </w:t>
            </w:r>
            <w:r w:rsidRPr="007759EE">
              <w:rPr>
                <w:sz w:val="20"/>
                <w:szCs w:val="20"/>
              </w:rPr>
              <w:t>expectations</w:t>
            </w:r>
          </w:p>
        </w:tc>
        <w:tc>
          <w:tcPr>
            <w:tcW w:w="2186" w:type="dxa"/>
          </w:tcPr>
          <w:p w14:paraId="316F0841" w14:textId="77777777" w:rsidR="007759EE" w:rsidRPr="007759EE" w:rsidRDefault="007759EE" w:rsidP="005B7A1D">
            <w:pPr>
              <w:pStyle w:val="NoSpacing"/>
              <w:rPr>
                <w:sz w:val="20"/>
                <w:szCs w:val="20"/>
              </w:rPr>
            </w:pPr>
            <w:r w:rsidRPr="007759EE">
              <w:rPr>
                <w:sz w:val="20"/>
                <w:szCs w:val="20"/>
              </w:rPr>
              <w:t>Leaders provide guidance and instructional support to staff</w:t>
            </w:r>
          </w:p>
        </w:tc>
        <w:tc>
          <w:tcPr>
            <w:tcW w:w="2186" w:type="dxa"/>
          </w:tcPr>
          <w:p w14:paraId="0B9C8274" w14:textId="77777777" w:rsidR="007759EE" w:rsidRPr="007759EE" w:rsidRDefault="007759EE" w:rsidP="005B7A1D">
            <w:pPr>
              <w:pStyle w:val="NoSpacing"/>
              <w:rPr>
                <w:sz w:val="20"/>
                <w:szCs w:val="20"/>
              </w:rPr>
            </w:pPr>
            <w:r w:rsidRPr="007759EE">
              <w:rPr>
                <w:sz w:val="20"/>
                <w:szCs w:val="20"/>
              </w:rPr>
              <w:t>Staff are provided with opportunities to lead</w:t>
            </w:r>
          </w:p>
        </w:tc>
        <w:tc>
          <w:tcPr>
            <w:tcW w:w="2187" w:type="dxa"/>
          </w:tcPr>
          <w:p w14:paraId="0E4551A5" w14:textId="77777777" w:rsidR="007759EE" w:rsidRPr="007759EE" w:rsidRDefault="007759EE" w:rsidP="005B7A1D">
            <w:pPr>
              <w:pStyle w:val="NoSpacing"/>
              <w:rPr>
                <w:sz w:val="20"/>
                <w:szCs w:val="20"/>
              </w:rPr>
            </w:pPr>
            <w:r w:rsidRPr="007759EE">
              <w:rPr>
                <w:sz w:val="20"/>
                <w:szCs w:val="20"/>
              </w:rPr>
              <w:t>Professional review provides performance feedback for staff</w:t>
            </w:r>
          </w:p>
        </w:tc>
      </w:tr>
      <w:tr w:rsidR="007759EE" w:rsidRPr="00BE5078" w14:paraId="7684DC4C" w14:textId="77777777" w:rsidTr="007759EE">
        <w:trPr>
          <w:trHeight w:val="1575"/>
        </w:trPr>
        <w:tc>
          <w:tcPr>
            <w:tcW w:w="2186" w:type="dxa"/>
          </w:tcPr>
          <w:p w14:paraId="5456E0FA" w14:textId="22B956CD" w:rsidR="007759EE" w:rsidRDefault="00BD48E1" w:rsidP="005B7A1D">
            <w:pPr>
              <w:pStyle w:val="NoSpacing"/>
              <w:rPr>
                <w:color w:val="002060"/>
                <w:sz w:val="20"/>
                <w:szCs w:val="20"/>
              </w:rPr>
            </w:pPr>
            <w:r w:rsidRPr="00BD48E1">
              <w:rPr>
                <w:color w:val="002060"/>
                <w:sz w:val="20"/>
                <w:szCs w:val="20"/>
              </w:rPr>
              <w:t xml:space="preserve">Business Plan </w:t>
            </w:r>
          </w:p>
          <w:p w14:paraId="3B43AC46" w14:textId="58477B1C" w:rsidR="00BD48E1" w:rsidRPr="00BD48E1" w:rsidRDefault="00BD48E1" w:rsidP="005B7A1D">
            <w:pPr>
              <w:pStyle w:val="NoSpacing"/>
              <w:rPr>
                <w:color w:val="002060"/>
                <w:sz w:val="20"/>
                <w:szCs w:val="20"/>
              </w:rPr>
            </w:pPr>
            <w:r>
              <w:rPr>
                <w:color w:val="002060"/>
                <w:sz w:val="20"/>
                <w:szCs w:val="20"/>
              </w:rPr>
              <w:t>Operational Plans</w:t>
            </w:r>
          </w:p>
          <w:p w14:paraId="2401AF2A" w14:textId="77777777" w:rsidR="007759EE" w:rsidRDefault="007759EE" w:rsidP="005B7A1D">
            <w:pPr>
              <w:pStyle w:val="NoSpacing"/>
              <w:rPr>
                <w:sz w:val="20"/>
                <w:szCs w:val="20"/>
              </w:rPr>
            </w:pPr>
          </w:p>
          <w:p w14:paraId="6FA997A6" w14:textId="77777777" w:rsidR="007759EE" w:rsidRDefault="007759EE" w:rsidP="005B7A1D">
            <w:pPr>
              <w:pStyle w:val="NoSpacing"/>
              <w:rPr>
                <w:sz w:val="20"/>
                <w:szCs w:val="20"/>
              </w:rPr>
            </w:pPr>
          </w:p>
          <w:p w14:paraId="582BC0C0" w14:textId="77777777" w:rsidR="007759EE" w:rsidRDefault="007759EE" w:rsidP="005B7A1D">
            <w:pPr>
              <w:pStyle w:val="NoSpacing"/>
              <w:rPr>
                <w:sz w:val="20"/>
                <w:szCs w:val="20"/>
              </w:rPr>
            </w:pPr>
          </w:p>
          <w:p w14:paraId="218E72EC" w14:textId="77777777" w:rsidR="007759EE" w:rsidRDefault="007759EE" w:rsidP="005B7A1D">
            <w:pPr>
              <w:pStyle w:val="NoSpacing"/>
              <w:rPr>
                <w:sz w:val="20"/>
                <w:szCs w:val="20"/>
              </w:rPr>
            </w:pPr>
          </w:p>
          <w:p w14:paraId="70DB9429" w14:textId="77777777" w:rsidR="007759EE" w:rsidRDefault="007759EE" w:rsidP="005B7A1D">
            <w:pPr>
              <w:pStyle w:val="NoSpacing"/>
              <w:rPr>
                <w:sz w:val="20"/>
                <w:szCs w:val="20"/>
              </w:rPr>
            </w:pPr>
          </w:p>
          <w:p w14:paraId="32CFCD3A" w14:textId="77777777" w:rsidR="007759EE" w:rsidRDefault="007759EE" w:rsidP="005B7A1D">
            <w:pPr>
              <w:pStyle w:val="NoSpacing"/>
              <w:rPr>
                <w:sz w:val="20"/>
                <w:szCs w:val="20"/>
              </w:rPr>
            </w:pPr>
          </w:p>
          <w:p w14:paraId="6900E5F0" w14:textId="77777777" w:rsidR="007759EE" w:rsidRPr="00BE5078" w:rsidRDefault="007759EE" w:rsidP="005B7A1D">
            <w:pPr>
              <w:pStyle w:val="NoSpacing"/>
              <w:rPr>
                <w:sz w:val="20"/>
                <w:szCs w:val="20"/>
              </w:rPr>
            </w:pPr>
          </w:p>
          <w:p w14:paraId="6282070C" w14:textId="77777777" w:rsidR="007759EE" w:rsidRPr="00BE5078" w:rsidRDefault="007759EE" w:rsidP="005B7A1D">
            <w:pPr>
              <w:pStyle w:val="NoSpacing"/>
              <w:rPr>
                <w:sz w:val="20"/>
                <w:szCs w:val="20"/>
              </w:rPr>
            </w:pPr>
          </w:p>
          <w:p w14:paraId="31552F8D" w14:textId="77777777" w:rsidR="007759EE" w:rsidRPr="00BE5078" w:rsidRDefault="007759EE" w:rsidP="005B7A1D">
            <w:pPr>
              <w:pStyle w:val="NoSpacing"/>
              <w:rPr>
                <w:sz w:val="20"/>
                <w:szCs w:val="20"/>
              </w:rPr>
            </w:pPr>
          </w:p>
          <w:p w14:paraId="2C0E060C" w14:textId="77777777" w:rsidR="007759EE" w:rsidRPr="00BE5078" w:rsidRDefault="007759EE" w:rsidP="005B7A1D">
            <w:pPr>
              <w:pStyle w:val="NoSpacing"/>
              <w:rPr>
                <w:sz w:val="20"/>
                <w:szCs w:val="20"/>
              </w:rPr>
            </w:pPr>
          </w:p>
          <w:p w14:paraId="310ABB53" w14:textId="77777777" w:rsidR="007759EE" w:rsidRDefault="007759EE" w:rsidP="005B7A1D">
            <w:pPr>
              <w:pStyle w:val="NoSpacing"/>
              <w:rPr>
                <w:sz w:val="20"/>
                <w:szCs w:val="20"/>
              </w:rPr>
            </w:pPr>
          </w:p>
          <w:p w14:paraId="23BA7C38" w14:textId="77777777" w:rsidR="007759EE" w:rsidRDefault="007759EE" w:rsidP="005B7A1D">
            <w:pPr>
              <w:pStyle w:val="NoSpacing"/>
              <w:rPr>
                <w:sz w:val="20"/>
                <w:szCs w:val="20"/>
              </w:rPr>
            </w:pPr>
          </w:p>
          <w:p w14:paraId="443C3547" w14:textId="77777777" w:rsidR="007759EE" w:rsidRPr="00BE5078" w:rsidRDefault="007759EE" w:rsidP="005B7A1D">
            <w:pPr>
              <w:pStyle w:val="NoSpacing"/>
              <w:rPr>
                <w:sz w:val="20"/>
                <w:szCs w:val="20"/>
              </w:rPr>
            </w:pPr>
          </w:p>
        </w:tc>
        <w:tc>
          <w:tcPr>
            <w:tcW w:w="2186" w:type="dxa"/>
          </w:tcPr>
          <w:p w14:paraId="0821BD51" w14:textId="77777777" w:rsidR="007759EE" w:rsidRPr="00BD48E1" w:rsidRDefault="00BD48E1" w:rsidP="005B7A1D">
            <w:pPr>
              <w:pStyle w:val="NoSpacing"/>
              <w:rPr>
                <w:color w:val="002060"/>
                <w:sz w:val="20"/>
                <w:szCs w:val="20"/>
              </w:rPr>
            </w:pPr>
            <w:r w:rsidRPr="00BD48E1">
              <w:rPr>
                <w:color w:val="002060"/>
                <w:sz w:val="20"/>
                <w:szCs w:val="20"/>
              </w:rPr>
              <w:t>Operational Plans</w:t>
            </w:r>
          </w:p>
          <w:p w14:paraId="0FFF49DB" w14:textId="77777777" w:rsidR="00BD48E1" w:rsidRPr="00BD48E1" w:rsidRDefault="00BD48E1" w:rsidP="005B7A1D">
            <w:pPr>
              <w:pStyle w:val="NoSpacing"/>
              <w:rPr>
                <w:color w:val="002060"/>
                <w:sz w:val="20"/>
                <w:szCs w:val="20"/>
              </w:rPr>
            </w:pPr>
            <w:r w:rsidRPr="00BD48E1">
              <w:rPr>
                <w:color w:val="002060"/>
                <w:sz w:val="20"/>
                <w:szCs w:val="20"/>
              </w:rPr>
              <w:t>PAT</w:t>
            </w:r>
          </w:p>
          <w:p w14:paraId="01565F2B" w14:textId="77777777" w:rsidR="00BD48E1" w:rsidRPr="00BD48E1" w:rsidRDefault="00BD48E1" w:rsidP="005B7A1D">
            <w:pPr>
              <w:pStyle w:val="NoSpacing"/>
              <w:rPr>
                <w:color w:val="002060"/>
                <w:sz w:val="20"/>
                <w:szCs w:val="20"/>
              </w:rPr>
            </w:pPr>
            <w:r w:rsidRPr="00BD48E1">
              <w:rPr>
                <w:color w:val="002060"/>
                <w:sz w:val="20"/>
                <w:szCs w:val="20"/>
              </w:rPr>
              <w:t>Neale</w:t>
            </w:r>
          </w:p>
          <w:p w14:paraId="27E01D13" w14:textId="77777777" w:rsidR="00BD48E1" w:rsidRPr="00BD48E1" w:rsidRDefault="00BD48E1" w:rsidP="005B7A1D">
            <w:pPr>
              <w:pStyle w:val="NoSpacing"/>
              <w:rPr>
                <w:color w:val="002060"/>
                <w:sz w:val="20"/>
                <w:szCs w:val="20"/>
              </w:rPr>
            </w:pPr>
            <w:r w:rsidRPr="00BD48E1">
              <w:rPr>
                <w:color w:val="002060"/>
                <w:sz w:val="20"/>
                <w:szCs w:val="20"/>
              </w:rPr>
              <w:t>Progress maps</w:t>
            </w:r>
          </w:p>
          <w:p w14:paraId="6DC7E762" w14:textId="77777777" w:rsidR="00BD48E1" w:rsidRPr="00BD48E1" w:rsidRDefault="00BD48E1" w:rsidP="005B7A1D">
            <w:pPr>
              <w:pStyle w:val="NoSpacing"/>
              <w:rPr>
                <w:color w:val="002060"/>
                <w:sz w:val="20"/>
                <w:szCs w:val="20"/>
              </w:rPr>
            </w:pPr>
            <w:r w:rsidRPr="00BD48E1">
              <w:rPr>
                <w:color w:val="002060"/>
                <w:sz w:val="20"/>
                <w:szCs w:val="20"/>
              </w:rPr>
              <w:t>On entry</w:t>
            </w:r>
          </w:p>
          <w:p w14:paraId="5034E910" w14:textId="77777777" w:rsidR="00BD48E1" w:rsidRPr="00BD48E1" w:rsidRDefault="00BD48E1" w:rsidP="005B7A1D">
            <w:pPr>
              <w:pStyle w:val="NoSpacing"/>
              <w:rPr>
                <w:color w:val="002060"/>
                <w:sz w:val="20"/>
                <w:szCs w:val="20"/>
              </w:rPr>
            </w:pPr>
            <w:r w:rsidRPr="00BD48E1">
              <w:rPr>
                <w:color w:val="002060"/>
                <w:sz w:val="20"/>
                <w:szCs w:val="20"/>
              </w:rPr>
              <w:t>NAPLAN</w:t>
            </w:r>
          </w:p>
          <w:p w14:paraId="7D95CBB4" w14:textId="77777777" w:rsidR="00BD48E1" w:rsidRPr="00BD48E1" w:rsidRDefault="00BD48E1" w:rsidP="005B7A1D">
            <w:pPr>
              <w:pStyle w:val="NoSpacing"/>
              <w:rPr>
                <w:color w:val="002060"/>
                <w:sz w:val="20"/>
                <w:szCs w:val="20"/>
              </w:rPr>
            </w:pPr>
            <w:r w:rsidRPr="00BD48E1">
              <w:rPr>
                <w:color w:val="002060"/>
                <w:sz w:val="20"/>
                <w:szCs w:val="20"/>
              </w:rPr>
              <w:t>Letters and Sounds</w:t>
            </w:r>
          </w:p>
          <w:p w14:paraId="4A70E830" w14:textId="77777777" w:rsidR="00BD48E1" w:rsidRDefault="00BD48E1" w:rsidP="005B7A1D">
            <w:pPr>
              <w:pStyle w:val="NoSpacing"/>
              <w:rPr>
                <w:color w:val="002060"/>
                <w:sz w:val="20"/>
                <w:szCs w:val="20"/>
              </w:rPr>
            </w:pPr>
            <w:r w:rsidRPr="00BD48E1">
              <w:rPr>
                <w:color w:val="002060"/>
                <w:sz w:val="20"/>
                <w:szCs w:val="20"/>
              </w:rPr>
              <w:t>CATs</w:t>
            </w:r>
          </w:p>
          <w:p w14:paraId="4D2A831D" w14:textId="77777777" w:rsidR="00BD48E1" w:rsidRDefault="00BD48E1" w:rsidP="005B7A1D">
            <w:pPr>
              <w:pStyle w:val="NoSpacing"/>
              <w:rPr>
                <w:color w:val="002060"/>
                <w:sz w:val="20"/>
                <w:szCs w:val="20"/>
              </w:rPr>
            </w:pPr>
            <w:r>
              <w:rPr>
                <w:color w:val="002060"/>
                <w:sz w:val="20"/>
                <w:szCs w:val="20"/>
              </w:rPr>
              <w:t>HITs</w:t>
            </w:r>
          </w:p>
          <w:p w14:paraId="55A63E29" w14:textId="77777777" w:rsidR="00BD48E1" w:rsidRPr="00BD48E1" w:rsidRDefault="00BD48E1" w:rsidP="005B7A1D">
            <w:pPr>
              <w:pStyle w:val="NoSpacing"/>
              <w:rPr>
                <w:color w:val="002060"/>
                <w:sz w:val="20"/>
                <w:szCs w:val="20"/>
              </w:rPr>
            </w:pPr>
            <w:r w:rsidRPr="00BD48E1">
              <w:rPr>
                <w:color w:val="002060"/>
                <w:sz w:val="20"/>
                <w:szCs w:val="20"/>
              </w:rPr>
              <w:t>Instructional Model</w:t>
            </w:r>
          </w:p>
          <w:p w14:paraId="2D068454" w14:textId="77777777" w:rsidR="00BD48E1" w:rsidRPr="00BD48E1" w:rsidRDefault="00BD48E1" w:rsidP="005B7A1D">
            <w:pPr>
              <w:pStyle w:val="NoSpacing"/>
              <w:rPr>
                <w:color w:val="002060"/>
                <w:sz w:val="20"/>
                <w:szCs w:val="20"/>
              </w:rPr>
            </w:pPr>
            <w:r w:rsidRPr="00BD48E1">
              <w:rPr>
                <w:color w:val="002060"/>
                <w:sz w:val="20"/>
                <w:szCs w:val="20"/>
              </w:rPr>
              <w:t>Year level Collaboratives</w:t>
            </w:r>
          </w:p>
          <w:p w14:paraId="54D4C2D4" w14:textId="16E0A7E6" w:rsidR="00BD48E1" w:rsidRPr="00BE5078" w:rsidRDefault="00BD48E1" w:rsidP="005B7A1D">
            <w:pPr>
              <w:pStyle w:val="NoSpacing"/>
              <w:rPr>
                <w:sz w:val="20"/>
                <w:szCs w:val="20"/>
              </w:rPr>
            </w:pPr>
            <w:r w:rsidRPr="00BD48E1">
              <w:rPr>
                <w:color w:val="002060"/>
                <w:sz w:val="20"/>
                <w:szCs w:val="20"/>
              </w:rPr>
              <w:t>Team meetings</w:t>
            </w:r>
          </w:p>
        </w:tc>
        <w:tc>
          <w:tcPr>
            <w:tcW w:w="2186" w:type="dxa"/>
          </w:tcPr>
          <w:p w14:paraId="620196C1" w14:textId="77777777" w:rsidR="007759EE" w:rsidRPr="00BD48E1" w:rsidRDefault="00BD48E1" w:rsidP="005B7A1D">
            <w:pPr>
              <w:pStyle w:val="NoSpacing"/>
              <w:rPr>
                <w:color w:val="002060"/>
                <w:sz w:val="20"/>
                <w:szCs w:val="20"/>
              </w:rPr>
            </w:pPr>
            <w:r w:rsidRPr="00BD48E1">
              <w:rPr>
                <w:color w:val="002060"/>
                <w:sz w:val="20"/>
                <w:szCs w:val="20"/>
              </w:rPr>
              <w:t>Transformation leadership model/framework</w:t>
            </w:r>
          </w:p>
          <w:p w14:paraId="5804A00E" w14:textId="77777777" w:rsidR="00BD48E1" w:rsidRPr="00BD48E1" w:rsidRDefault="00BD48E1" w:rsidP="005B7A1D">
            <w:pPr>
              <w:pStyle w:val="NoSpacing"/>
              <w:rPr>
                <w:color w:val="002060"/>
                <w:sz w:val="20"/>
                <w:szCs w:val="20"/>
              </w:rPr>
            </w:pPr>
            <w:r w:rsidRPr="00BD48E1">
              <w:rPr>
                <w:color w:val="002060"/>
                <w:sz w:val="20"/>
                <w:szCs w:val="20"/>
              </w:rPr>
              <w:t>Business Plan</w:t>
            </w:r>
          </w:p>
          <w:p w14:paraId="7525069D" w14:textId="77777777" w:rsidR="00BD48E1" w:rsidRDefault="00BD48E1" w:rsidP="005B7A1D">
            <w:pPr>
              <w:pStyle w:val="NoSpacing"/>
              <w:rPr>
                <w:color w:val="002060"/>
                <w:sz w:val="20"/>
                <w:szCs w:val="20"/>
              </w:rPr>
            </w:pPr>
            <w:r w:rsidRPr="00BD48E1">
              <w:rPr>
                <w:color w:val="002060"/>
                <w:sz w:val="20"/>
                <w:szCs w:val="20"/>
              </w:rPr>
              <w:t>Focus area leaders / impact coaches</w:t>
            </w:r>
          </w:p>
          <w:p w14:paraId="06D21AEB" w14:textId="77777777" w:rsidR="00BD48E1" w:rsidRDefault="00BD48E1" w:rsidP="005B7A1D">
            <w:pPr>
              <w:pStyle w:val="NoSpacing"/>
              <w:rPr>
                <w:color w:val="002060"/>
                <w:sz w:val="20"/>
                <w:szCs w:val="20"/>
              </w:rPr>
            </w:pPr>
            <w:r>
              <w:rPr>
                <w:color w:val="002060"/>
                <w:sz w:val="20"/>
                <w:szCs w:val="20"/>
              </w:rPr>
              <w:t>Gradual release of responsibility model</w:t>
            </w:r>
          </w:p>
          <w:p w14:paraId="01431749" w14:textId="40E74BD2" w:rsidR="00BD48E1" w:rsidRPr="00BE5078" w:rsidRDefault="00BD48E1" w:rsidP="005B7A1D">
            <w:pPr>
              <w:pStyle w:val="NoSpacing"/>
              <w:rPr>
                <w:sz w:val="20"/>
                <w:szCs w:val="20"/>
              </w:rPr>
            </w:pPr>
            <w:r>
              <w:rPr>
                <w:color w:val="002060"/>
                <w:sz w:val="20"/>
                <w:szCs w:val="20"/>
              </w:rPr>
              <w:t>SDDs &amp; Staff meeting agendas</w:t>
            </w:r>
          </w:p>
        </w:tc>
        <w:tc>
          <w:tcPr>
            <w:tcW w:w="2187" w:type="dxa"/>
          </w:tcPr>
          <w:p w14:paraId="068D51B4" w14:textId="77777777" w:rsidR="007759EE" w:rsidRPr="00BD48E1" w:rsidRDefault="00BD48E1" w:rsidP="005B7A1D">
            <w:pPr>
              <w:pStyle w:val="NoSpacing"/>
              <w:rPr>
                <w:color w:val="002060"/>
                <w:sz w:val="20"/>
                <w:szCs w:val="20"/>
              </w:rPr>
            </w:pPr>
            <w:r w:rsidRPr="00BD48E1">
              <w:rPr>
                <w:color w:val="002060"/>
                <w:sz w:val="20"/>
                <w:szCs w:val="20"/>
              </w:rPr>
              <w:t>Business Plan</w:t>
            </w:r>
          </w:p>
          <w:p w14:paraId="5C6DB663" w14:textId="77777777" w:rsidR="00BD48E1" w:rsidRPr="00BD48E1" w:rsidRDefault="00BD48E1" w:rsidP="005B7A1D">
            <w:pPr>
              <w:pStyle w:val="NoSpacing"/>
              <w:rPr>
                <w:color w:val="002060"/>
                <w:sz w:val="20"/>
                <w:szCs w:val="20"/>
              </w:rPr>
            </w:pPr>
            <w:r w:rsidRPr="00BD48E1">
              <w:rPr>
                <w:color w:val="002060"/>
                <w:sz w:val="20"/>
                <w:szCs w:val="20"/>
              </w:rPr>
              <w:t>Operational Plan</w:t>
            </w:r>
          </w:p>
          <w:p w14:paraId="3248674F" w14:textId="77777777" w:rsidR="00BD48E1" w:rsidRPr="00BD48E1" w:rsidRDefault="00BD48E1" w:rsidP="005B7A1D">
            <w:pPr>
              <w:pStyle w:val="NoSpacing"/>
              <w:rPr>
                <w:color w:val="002060"/>
                <w:sz w:val="20"/>
                <w:szCs w:val="20"/>
              </w:rPr>
            </w:pPr>
            <w:r w:rsidRPr="00BD48E1">
              <w:rPr>
                <w:color w:val="002060"/>
                <w:sz w:val="20"/>
                <w:szCs w:val="20"/>
              </w:rPr>
              <w:t>Impact Coaches/Leaders</w:t>
            </w:r>
          </w:p>
          <w:p w14:paraId="05E0FDF3" w14:textId="275F0856" w:rsidR="00BD48E1" w:rsidRPr="00BE5078" w:rsidRDefault="00BD48E1" w:rsidP="005B7A1D">
            <w:pPr>
              <w:pStyle w:val="NoSpacing"/>
              <w:rPr>
                <w:sz w:val="20"/>
                <w:szCs w:val="20"/>
              </w:rPr>
            </w:pPr>
            <w:r w:rsidRPr="00BD48E1">
              <w:rPr>
                <w:color w:val="002060"/>
                <w:sz w:val="20"/>
                <w:szCs w:val="20"/>
              </w:rPr>
              <w:t>Instructional Model and HITS</w:t>
            </w:r>
          </w:p>
        </w:tc>
        <w:tc>
          <w:tcPr>
            <w:tcW w:w="2186" w:type="dxa"/>
          </w:tcPr>
          <w:p w14:paraId="7A24C032" w14:textId="2D84BC43" w:rsidR="007759EE" w:rsidRPr="00BD48E1" w:rsidRDefault="00BD48E1" w:rsidP="005B7A1D">
            <w:pPr>
              <w:pStyle w:val="NoSpacing"/>
              <w:rPr>
                <w:color w:val="002060"/>
                <w:sz w:val="20"/>
                <w:szCs w:val="20"/>
              </w:rPr>
            </w:pPr>
            <w:r w:rsidRPr="00BD48E1">
              <w:rPr>
                <w:color w:val="002060"/>
                <w:sz w:val="20"/>
                <w:szCs w:val="20"/>
              </w:rPr>
              <w:t>Leaders/Impact Coaches</w:t>
            </w:r>
            <w:r w:rsidR="006E1ADF">
              <w:rPr>
                <w:color w:val="002060"/>
                <w:sz w:val="20"/>
                <w:szCs w:val="20"/>
              </w:rPr>
              <w:t xml:space="preserve"> (coaching model)</w:t>
            </w:r>
          </w:p>
          <w:p w14:paraId="6ACD131D" w14:textId="77777777" w:rsidR="00BD48E1" w:rsidRPr="00BD48E1" w:rsidRDefault="00BD48E1" w:rsidP="005B7A1D">
            <w:pPr>
              <w:pStyle w:val="NoSpacing"/>
              <w:rPr>
                <w:color w:val="002060"/>
                <w:sz w:val="20"/>
                <w:szCs w:val="20"/>
              </w:rPr>
            </w:pPr>
            <w:r w:rsidRPr="00BD48E1">
              <w:rPr>
                <w:color w:val="002060"/>
                <w:sz w:val="20"/>
                <w:szCs w:val="20"/>
              </w:rPr>
              <w:t>Line management structure</w:t>
            </w:r>
          </w:p>
          <w:p w14:paraId="6EC4469A" w14:textId="77777777" w:rsidR="00BD48E1" w:rsidRPr="00BD48E1" w:rsidRDefault="00BD48E1" w:rsidP="005B7A1D">
            <w:pPr>
              <w:pStyle w:val="NoSpacing"/>
              <w:rPr>
                <w:color w:val="002060"/>
                <w:sz w:val="20"/>
                <w:szCs w:val="20"/>
              </w:rPr>
            </w:pPr>
            <w:r w:rsidRPr="00BD48E1">
              <w:rPr>
                <w:color w:val="002060"/>
                <w:sz w:val="20"/>
                <w:szCs w:val="20"/>
              </w:rPr>
              <w:t>Performance development</w:t>
            </w:r>
          </w:p>
          <w:p w14:paraId="4C82384A" w14:textId="77777777" w:rsidR="00BD48E1" w:rsidRPr="00BD48E1" w:rsidRDefault="00BD48E1" w:rsidP="005B7A1D">
            <w:pPr>
              <w:pStyle w:val="NoSpacing"/>
              <w:rPr>
                <w:color w:val="002060"/>
                <w:sz w:val="20"/>
                <w:szCs w:val="20"/>
              </w:rPr>
            </w:pPr>
            <w:r w:rsidRPr="00BD48E1">
              <w:rPr>
                <w:color w:val="002060"/>
                <w:sz w:val="20"/>
                <w:szCs w:val="20"/>
              </w:rPr>
              <w:t>CMIS PL</w:t>
            </w:r>
          </w:p>
          <w:p w14:paraId="237B101F" w14:textId="15F262AF" w:rsidR="00BD48E1" w:rsidRPr="00BE5078" w:rsidRDefault="00BD48E1" w:rsidP="005B7A1D">
            <w:pPr>
              <w:pStyle w:val="NoSpacing"/>
              <w:rPr>
                <w:sz w:val="20"/>
                <w:szCs w:val="20"/>
              </w:rPr>
            </w:pPr>
            <w:r w:rsidRPr="00BD48E1">
              <w:rPr>
                <w:color w:val="002060"/>
                <w:sz w:val="20"/>
                <w:szCs w:val="20"/>
              </w:rPr>
              <w:t>Class observations</w:t>
            </w:r>
          </w:p>
        </w:tc>
        <w:tc>
          <w:tcPr>
            <w:tcW w:w="2186" w:type="dxa"/>
          </w:tcPr>
          <w:p w14:paraId="219B8757" w14:textId="77777777" w:rsidR="007759EE" w:rsidRPr="006E1ADF" w:rsidRDefault="00BD48E1" w:rsidP="005B7A1D">
            <w:pPr>
              <w:pStyle w:val="NoSpacing"/>
              <w:rPr>
                <w:color w:val="002060"/>
                <w:sz w:val="20"/>
                <w:szCs w:val="20"/>
              </w:rPr>
            </w:pPr>
            <w:r w:rsidRPr="006E1ADF">
              <w:rPr>
                <w:color w:val="002060"/>
                <w:sz w:val="20"/>
                <w:szCs w:val="20"/>
              </w:rPr>
              <w:t>Leaders/Impac</w:t>
            </w:r>
            <w:r w:rsidR="006E1ADF" w:rsidRPr="006E1ADF">
              <w:rPr>
                <w:color w:val="002060"/>
                <w:sz w:val="20"/>
                <w:szCs w:val="20"/>
              </w:rPr>
              <w:t>t</w:t>
            </w:r>
            <w:r w:rsidRPr="006E1ADF">
              <w:rPr>
                <w:color w:val="002060"/>
                <w:sz w:val="20"/>
                <w:szCs w:val="20"/>
              </w:rPr>
              <w:t xml:space="preserve"> Coaches</w:t>
            </w:r>
          </w:p>
          <w:p w14:paraId="4326471E" w14:textId="44879CEA" w:rsidR="006E1ADF" w:rsidRPr="00BE5078" w:rsidRDefault="006E1ADF" w:rsidP="005B7A1D">
            <w:pPr>
              <w:pStyle w:val="NoSpacing"/>
              <w:rPr>
                <w:sz w:val="20"/>
                <w:szCs w:val="20"/>
              </w:rPr>
            </w:pPr>
          </w:p>
        </w:tc>
        <w:tc>
          <w:tcPr>
            <w:tcW w:w="2187" w:type="dxa"/>
          </w:tcPr>
          <w:p w14:paraId="2E8319E3" w14:textId="052DBCB9" w:rsidR="007759EE" w:rsidRPr="00BE5078" w:rsidRDefault="006E1ADF" w:rsidP="005B7A1D">
            <w:pPr>
              <w:pStyle w:val="NoSpacing"/>
              <w:rPr>
                <w:sz w:val="20"/>
                <w:szCs w:val="20"/>
              </w:rPr>
            </w:pPr>
            <w:r w:rsidRPr="006E1ADF">
              <w:rPr>
                <w:color w:val="002060"/>
                <w:sz w:val="20"/>
                <w:szCs w:val="20"/>
              </w:rPr>
              <w:t>Performance Development process</w:t>
            </w:r>
          </w:p>
        </w:tc>
      </w:tr>
      <w:tr w:rsidR="007759EE" w:rsidRPr="00BE5078" w14:paraId="5A992EC2" w14:textId="77777777" w:rsidTr="005B7A1D">
        <w:tc>
          <w:tcPr>
            <w:tcW w:w="15304" w:type="dxa"/>
            <w:gridSpan w:val="7"/>
            <w:shd w:val="clear" w:color="auto" w:fill="800000"/>
          </w:tcPr>
          <w:p w14:paraId="620450B6" w14:textId="77777777" w:rsidR="007759EE" w:rsidRPr="00BE5078" w:rsidRDefault="007759EE" w:rsidP="005B7A1D">
            <w:pPr>
              <w:pStyle w:val="NoSpacing"/>
              <w:jc w:val="center"/>
              <w:rPr>
                <w:b/>
                <w:sz w:val="20"/>
                <w:szCs w:val="20"/>
              </w:rPr>
            </w:pPr>
            <w:r w:rsidRPr="00BE5078">
              <w:rPr>
                <w:b/>
                <w:sz w:val="20"/>
                <w:szCs w:val="20"/>
              </w:rPr>
              <w:t>Domain elaborations</w:t>
            </w:r>
          </w:p>
        </w:tc>
      </w:tr>
      <w:tr w:rsidR="007759EE" w:rsidRPr="00BE5078" w14:paraId="173FF561" w14:textId="77777777" w:rsidTr="005B7A1D">
        <w:tc>
          <w:tcPr>
            <w:tcW w:w="15304" w:type="dxa"/>
            <w:gridSpan w:val="7"/>
          </w:tcPr>
          <w:p w14:paraId="41A39DBF" w14:textId="77777777" w:rsidR="007759EE" w:rsidRPr="007759EE" w:rsidRDefault="007759EE" w:rsidP="007759EE">
            <w:pPr>
              <w:pStyle w:val="NoSpacing"/>
              <w:numPr>
                <w:ilvl w:val="0"/>
                <w:numId w:val="3"/>
              </w:numPr>
              <w:rPr>
                <w:sz w:val="20"/>
                <w:szCs w:val="20"/>
              </w:rPr>
            </w:pPr>
            <w:r w:rsidRPr="007759EE">
              <w:rPr>
                <w:sz w:val="20"/>
                <w:szCs w:val="20"/>
              </w:rPr>
              <w:t xml:space="preserve">Leaders encourage a shared vision, based on the belief that all students can learn and grow. </w:t>
            </w:r>
          </w:p>
          <w:p w14:paraId="3CE776FD" w14:textId="77777777" w:rsidR="007759EE" w:rsidRPr="007759EE" w:rsidRDefault="007759EE" w:rsidP="007759EE">
            <w:pPr>
              <w:pStyle w:val="NoSpacing"/>
              <w:numPr>
                <w:ilvl w:val="0"/>
                <w:numId w:val="3"/>
              </w:numPr>
              <w:rPr>
                <w:sz w:val="20"/>
                <w:szCs w:val="20"/>
              </w:rPr>
            </w:pPr>
            <w:r w:rsidRPr="007759EE">
              <w:rPr>
                <w:sz w:val="20"/>
                <w:szCs w:val="20"/>
              </w:rPr>
              <w:t xml:space="preserve">They establish an understanding and acceptance of the core values expected and required by the Department to achieve the school’s vision. </w:t>
            </w:r>
          </w:p>
          <w:p w14:paraId="16CC9025" w14:textId="77777777" w:rsidR="007759EE" w:rsidRPr="007759EE" w:rsidRDefault="007759EE" w:rsidP="007759EE">
            <w:pPr>
              <w:pStyle w:val="NoSpacing"/>
              <w:numPr>
                <w:ilvl w:val="0"/>
                <w:numId w:val="3"/>
              </w:numPr>
              <w:rPr>
                <w:sz w:val="20"/>
                <w:szCs w:val="20"/>
              </w:rPr>
            </w:pPr>
            <w:r w:rsidRPr="007759EE">
              <w:rPr>
                <w:sz w:val="20"/>
                <w:szCs w:val="20"/>
              </w:rPr>
              <w:t xml:space="preserve">School leaders and staff have deepened their understandings about Aboriginal histories, peoples, cultures and languages, including local and national contexts. Opportunities are created for teachers to engage in developing plans based on school performance. </w:t>
            </w:r>
          </w:p>
          <w:p w14:paraId="40C292D0" w14:textId="77777777" w:rsidR="007759EE" w:rsidRPr="007759EE" w:rsidRDefault="007759EE" w:rsidP="007759EE">
            <w:pPr>
              <w:pStyle w:val="NoSpacing"/>
              <w:numPr>
                <w:ilvl w:val="0"/>
                <w:numId w:val="3"/>
              </w:numPr>
              <w:rPr>
                <w:sz w:val="20"/>
                <w:szCs w:val="20"/>
              </w:rPr>
            </w:pPr>
            <w:r w:rsidRPr="007759EE">
              <w:rPr>
                <w:sz w:val="20"/>
                <w:szCs w:val="20"/>
              </w:rPr>
              <w:t xml:space="preserve">Resource management practices align with planning strategies. They also reflect the common goal of guiding classroom practice to enhance student performance. Leaders ensure commitment to the expectations of the School Curriculum and Standards Authority is evident. </w:t>
            </w:r>
          </w:p>
          <w:p w14:paraId="03871852" w14:textId="77777777" w:rsidR="007759EE" w:rsidRPr="007759EE" w:rsidRDefault="007759EE" w:rsidP="007759EE">
            <w:pPr>
              <w:pStyle w:val="NoSpacing"/>
              <w:numPr>
                <w:ilvl w:val="0"/>
                <w:numId w:val="3"/>
              </w:numPr>
              <w:rPr>
                <w:sz w:val="20"/>
                <w:szCs w:val="20"/>
              </w:rPr>
            </w:pPr>
            <w:r w:rsidRPr="007759EE">
              <w:rPr>
                <w:sz w:val="20"/>
                <w:szCs w:val="20"/>
              </w:rPr>
              <w:t>Change is introduced in response to an identified need with new ideas explored for improved school performance.</w:t>
            </w:r>
          </w:p>
          <w:p w14:paraId="70BCC4B3" w14:textId="77777777" w:rsidR="007759EE" w:rsidRPr="007759EE" w:rsidRDefault="007759EE" w:rsidP="007759EE">
            <w:pPr>
              <w:pStyle w:val="NoSpacing"/>
              <w:numPr>
                <w:ilvl w:val="0"/>
                <w:numId w:val="3"/>
              </w:numPr>
              <w:rPr>
                <w:sz w:val="20"/>
                <w:szCs w:val="20"/>
              </w:rPr>
            </w:pPr>
            <w:r w:rsidRPr="007759EE">
              <w:rPr>
                <w:sz w:val="20"/>
                <w:szCs w:val="20"/>
              </w:rPr>
              <w:t xml:space="preserve">Pedagogical approaches are promoted by leaders as a means to achieving consistency in curriculum content delivery. </w:t>
            </w:r>
          </w:p>
          <w:p w14:paraId="14D2E8BD" w14:textId="77777777" w:rsidR="007759EE" w:rsidRPr="007759EE" w:rsidRDefault="007759EE" w:rsidP="007759EE">
            <w:pPr>
              <w:pStyle w:val="NoSpacing"/>
              <w:numPr>
                <w:ilvl w:val="0"/>
                <w:numId w:val="3"/>
              </w:numPr>
              <w:rPr>
                <w:sz w:val="20"/>
                <w:szCs w:val="20"/>
              </w:rPr>
            </w:pPr>
            <w:r w:rsidRPr="007759EE">
              <w:rPr>
                <w:sz w:val="20"/>
                <w:szCs w:val="20"/>
              </w:rPr>
              <w:t xml:space="preserve">There is a focus on developing staff capability through instructional leadership. </w:t>
            </w:r>
          </w:p>
          <w:p w14:paraId="7A3748BD" w14:textId="77777777" w:rsidR="007759EE" w:rsidRPr="007759EE" w:rsidRDefault="007759EE" w:rsidP="007759EE">
            <w:pPr>
              <w:pStyle w:val="NoSpacing"/>
              <w:numPr>
                <w:ilvl w:val="0"/>
                <w:numId w:val="3"/>
              </w:numPr>
              <w:rPr>
                <w:sz w:val="20"/>
                <w:szCs w:val="20"/>
              </w:rPr>
            </w:pPr>
            <w:r w:rsidRPr="007759EE">
              <w:rPr>
                <w:sz w:val="20"/>
                <w:szCs w:val="20"/>
              </w:rPr>
              <w:t xml:space="preserve">Leaders are alert to the need for staff to be given the opportunities to lead and work to create these opportunities. </w:t>
            </w:r>
          </w:p>
          <w:p w14:paraId="35EE6FB3" w14:textId="77777777" w:rsidR="007759EE" w:rsidRPr="00BE5078" w:rsidRDefault="007759EE" w:rsidP="007759EE">
            <w:pPr>
              <w:pStyle w:val="NoSpacing"/>
              <w:numPr>
                <w:ilvl w:val="0"/>
                <w:numId w:val="3"/>
              </w:numPr>
              <w:rPr>
                <w:sz w:val="20"/>
                <w:szCs w:val="20"/>
              </w:rPr>
            </w:pPr>
            <w:r w:rsidRPr="007759EE">
              <w:rPr>
                <w:sz w:val="20"/>
                <w:szCs w:val="20"/>
              </w:rPr>
              <w:t>Professional review and staff development processes are based on the regular sharing of feedback.</w:t>
            </w:r>
          </w:p>
        </w:tc>
      </w:tr>
      <w:tr w:rsidR="007759EE" w14:paraId="451B6F7C" w14:textId="77777777" w:rsidTr="005B7A1D">
        <w:tc>
          <w:tcPr>
            <w:tcW w:w="15304" w:type="dxa"/>
            <w:gridSpan w:val="7"/>
            <w:shd w:val="clear" w:color="auto" w:fill="002060"/>
          </w:tcPr>
          <w:p w14:paraId="0BB54B6E" w14:textId="77777777" w:rsidR="007759EE" w:rsidRPr="0012519F" w:rsidRDefault="007759EE" w:rsidP="005B7A1D">
            <w:pPr>
              <w:pStyle w:val="NoSpacing"/>
              <w:jc w:val="center"/>
              <w:rPr>
                <w:b/>
              </w:rPr>
            </w:pPr>
            <w:r>
              <w:rPr>
                <w:b/>
              </w:rPr>
              <w:lastRenderedPageBreak/>
              <w:t>Use of Resources (</w:t>
            </w:r>
            <w:r w:rsidRPr="0012519F">
              <w:rPr>
                <w:b/>
              </w:rPr>
              <w:t xml:space="preserve">Public </w:t>
            </w:r>
            <w:r>
              <w:rPr>
                <w:b/>
              </w:rPr>
              <w:t>School Review)</w:t>
            </w:r>
          </w:p>
        </w:tc>
      </w:tr>
    </w:tbl>
    <w:p w14:paraId="4890CE8C" w14:textId="77777777" w:rsidR="007759EE" w:rsidRDefault="007759EE" w:rsidP="007759EE">
      <w:pPr>
        <w:pStyle w:val="NoSpacing"/>
      </w:pPr>
    </w:p>
    <w:tbl>
      <w:tblPr>
        <w:tblStyle w:val="TableGrid"/>
        <w:tblW w:w="0" w:type="auto"/>
        <w:tblLook w:val="04A0" w:firstRow="1" w:lastRow="0" w:firstColumn="1" w:lastColumn="0" w:noHBand="0" w:noVBand="1"/>
      </w:tblPr>
      <w:tblGrid>
        <w:gridCol w:w="3060"/>
        <w:gridCol w:w="3061"/>
        <w:gridCol w:w="3061"/>
        <w:gridCol w:w="3061"/>
        <w:gridCol w:w="3061"/>
      </w:tblGrid>
      <w:tr w:rsidR="007759EE" w:rsidRPr="00BE5078" w14:paraId="127A46A1" w14:textId="77777777" w:rsidTr="005B7A1D">
        <w:tc>
          <w:tcPr>
            <w:tcW w:w="15304" w:type="dxa"/>
            <w:gridSpan w:val="5"/>
            <w:shd w:val="clear" w:color="auto" w:fill="800000"/>
          </w:tcPr>
          <w:p w14:paraId="7650BD47" w14:textId="77777777" w:rsidR="007759EE" w:rsidRPr="00BE5078" w:rsidRDefault="007759EE" w:rsidP="005B7A1D">
            <w:pPr>
              <w:pStyle w:val="NoSpacing"/>
              <w:jc w:val="center"/>
              <w:rPr>
                <w:b/>
                <w:sz w:val="20"/>
                <w:szCs w:val="20"/>
              </w:rPr>
            </w:pPr>
            <w:r w:rsidRPr="00BE5078">
              <w:rPr>
                <w:b/>
                <w:sz w:val="20"/>
                <w:szCs w:val="20"/>
              </w:rPr>
              <w:t>Domain overview statement</w:t>
            </w:r>
          </w:p>
        </w:tc>
      </w:tr>
      <w:tr w:rsidR="007759EE" w:rsidRPr="00BE5078" w14:paraId="7298DB1F" w14:textId="77777777" w:rsidTr="005B7A1D">
        <w:tc>
          <w:tcPr>
            <w:tcW w:w="15304" w:type="dxa"/>
            <w:gridSpan w:val="5"/>
          </w:tcPr>
          <w:p w14:paraId="77F44F73" w14:textId="77777777" w:rsidR="007759EE" w:rsidRPr="00731D14" w:rsidRDefault="00731D14" w:rsidP="00731D14">
            <w:pPr>
              <w:pStyle w:val="NoSpacing"/>
              <w:jc w:val="both"/>
              <w:rPr>
                <w:sz w:val="20"/>
                <w:szCs w:val="20"/>
              </w:rPr>
            </w:pPr>
            <w:r w:rsidRPr="00731D14">
              <w:rPr>
                <w:sz w:val="20"/>
                <w:szCs w:val="20"/>
              </w:rPr>
              <w:t>Schools manage resources in a targeted manner, maximising the learning outcomes for all students. Staff engage in systems and practices relating to financial and resource management by contributing to school-wide decision making. Supplementary funding provided to the school is used to underpin targeted support programs and required teaching and learning adjustments.</w:t>
            </w:r>
          </w:p>
        </w:tc>
      </w:tr>
      <w:tr w:rsidR="007759EE" w:rsidRPr="00BE5078" w14:paraId="45BEA1BD" w14:textId="77777777" w:rsidTr="005B7A1D">
        <w:tc>
          <w:tcPr>
            <w:tcW w:w="15304" w:type="dxa"/>
            <w:gridSpan w:val="5"/>
            <w:shd w:val="clear" w:color="auto" w:fill="800000"/>
          </w:tcPr>
          <w:p w14:paraId="6D1B2746" w14:textId="77777777" w:rsidR="007759EE" w:rsidRPr="00BE5078" w:rsidRDefault="007759EE" w:rsidP="005B7A1D">
            <w:pPr>
              <w:pStyle w:val="NoSpacing"/>
              <w:jc w:val="center"/>
              <w:rPr>
                <w:b/>
                <w:sz w:val="20"/>
                <w:szCs w:val="20"/>
              </w:rPr>
            </w:pPr>
            <w:r w:rsidRPr="00BE5078">
              <w:rPr>
                <w:b/>
                <w:sz w:val="20"/>
                <w:szCs w:val="20"/>
              </w:rPr>
              <w:t>Domain foci</w:t>
            </w:r>
          </w:p>
        </w:tc>
      </w:tr>
      <w:tr w:rsidR="00731D14" w:rsidRPr="00BE5078" w14:paraId="259054D7" w14:textId="77777777" w:rsidTr="00731D14">
        <w:trPr>
          <w:trHeight w:val="1110"/>
        </w:trPr>
        <w:tc>
          <w:tcPr>
            <w:tcW w:w="3060" w:type="dxa"/>
          </w:tcPr>
          <w:p w14:paraId="3D4FAC7F" w14:textId="77777777" w:rsidR="00731D14" w:rsidRPr="00731D14" w:rsidRDefault="00731D14" w:rsidP="005B7A1D">
            <w:pPr>
              <w:pStyle w:val="NoSpacing"/>
              <w:rPr>
                <w:sz w:val="20"/>
                <w:szCs w:val="20"/>
              </w:rPr>
            </w:pPr>
            <w:r w:rsidRPr="00731D14">
              <w:rPr>
                <w:sz w:val="20"/>
                <w:szCs w:val="20"/>
              </w:rPr>
              <w:t>Financial management complies with the expectations of the Funding Agreement for Schools</w:t>
            </w:r>
          </w:p>
        </w:tc>
        <w:tc>
          <w:tcPr>
            <w:tcW w:w="3061" w:type="dxa"/>
          </w:tcPr>
          <w:p w14:paraId="34996000" w14:textId="77777777" w:rsidR="00731D14" w:rsidRPr="00731D14" w:rsidRDefault="00731D14" w:rsidP="005B7A1D">
            <w:pPr>
              <w:pStyle w:val="NoSpacing"/>
              <w:rPr>
                <w:sz w:val="20"/>
                <w:szCs w:val="20"/>
              </w:rPr>
            </w:pPr>
            <w:r w:rsidRPr="00731D14">
              <w:rPr>
                <w:sz w:val="20"/>
                <w:szCs w:val="20"/>
              </w:rPr>
              <w:t>Resource allocation decision making is evidence-based</w:t>
            </w:r>
          </w:p>
        </w:tc>
        <w:tc>
          <w:tcPr>
            <w:tcW w:w="3061" w:type="dxa"/>
          </w:tcPr>
          <w:p w14:paraId="7B04ADFF" w14:textId="77777777" w:rsidR="00731D14" w:rsidRPr="00731D14" w:rsidRDefault="00731D14" w:rsidP="005B7A1D">
            <w:pPr>
              <w:pStyle w:val="NoSpacing"/>
              <w:rPr>
                <w:sz w:val="20"/>
                <w:szCs w:val="20"/>
              </w:rPr>
            </w:pPr>
            <w:r w:rsidRPr="00731D14">
              <w:rPr>
                <w:sz w:val="20"/>
                <w:szCs w:val="20"/>
              </w:rPr>
              <w:t>Budget and resource management practices support school planning</w:t>
            </w:r>
          </w:p>
        </w:tc>
        <w:tc>
          <w:tcPr>
            <w:tcW w:w="3061" w:type="dxa"/>
          </w:tcPr>
          <w:p w14:paraId="7D941335" w14:textId="77777777" w:rsidR="00731D14" w:rsidRPr="00731D14" w:rsidRDefault="00731D14" w:rsidP="005B7A1D">
            <w:pPr>
              <w:pStyle w:val="NoSpacing"/>
              <w:rPr>
                <w:sz w:val="20"/>
                <w:szCs w:val="20"/>
              </w:rPr>
            </w:pPr>
            <w:r w:rsidRPr="00731D14">
              <w:rPr>
                <w:sz w:val="20"/>
                <w:szCs w:val="20"/>
              </w:rPr>
              <w:t>Use of Student Characteristics and Targeted Initiative funding assists student learning</w:t>
            </w:r>
          </w:p>
        </w:tc>
        <w:tc>
          <w:tcPr>
            <w:tcW w:w="3061" w:type="dxa"/>
          </w:tcPr>
          <w:p w14:paraId="34B1D6F5" w14:textId="77777777" w:rsidR="00731D14" w:rsidRPr="00731D14" w:rsidRDefault="00731D14" w:rsidP="005B7A1D">
            <w:pPr>
              <w:pStyle w:val="NoSpacing"/>
              <w:rPr>
                <w:sz w:val="20"/>
                <w:szCs w:val="20"/>
              </w:rPr>
            </w:pPr>
            <w:r w:rsidRPr="00731D14">
              <w:rPr>
                <w:sz w:val="20"/>
                <w:szCs w:val="20"/>
              </w:rPr>
              <w:t>Workforce planning and management practices align with student needs</w:t>
            </w:r>
          </w:p>
        </w:tc>
      </w:tr>
      <w:tr w:rsidR="00731D14" w:rsidRPr="00BE5078" w14:paraId="4E199D91" w14:textId="77777777" w:rsidTr="00731D14">
        <w:trPr>
          <w:trHeight w:val="1575"/>
        </w:trPr>
        <w:tc>
          <w:tcPr>
            <w:tcW w:w="3060" w:type="dxa"/>
          </w:tcPr>
          <w:p w14:paraId="2D137BCC" w14:textId="4BC0B0D2" w:rsidR="00731D14" w:rsidRDefault="006E1ADF" w:rsidP="005B7A1D">
            <w:pPr>
              <w:pStyle w:val="NoSpacing"/>
              <w:rPr>
                <w:color w:val="002060"/>
                <w:sz w:val="20"/>
                <w:szCs w:val="20"/>
              </w:rPr>
            </w:pPr>
            <w:r w:rsidRPr="006E1ADF">
              <w:rPr>
                <w:color w:val="002060"/>
                <w:sz w:val="20"/>
                <w:szCs w:val="20"/>
              </w:rPr>
              <w:t>Finance Committee</w:t>
            </w:r>
          </w:p>
          <w:p w14:paraId="3A4C425B" w14:textId="70674BF3" w:rsidR="006E1ADF" w:rsidRPr="006E1ADF" w:rsidRDefault="006E1ADF" w:rsidP="005B7A1D">
            <w:pPr>
              <w:pStyle w:val="NoSpacing"/>
              <w:rPr>
                <w:color w:val="002060"/>
                <w:sz w:val="20"/>
                <w:szCs w:val="20"/>
              </w:rPr>
            </w:pPr>
            <w:r>
              <w:rPr>
                <w:color w:val="002060"/>
                <w:sz w:val="20"/>
                <w:szCs w:val="20"/>
              </w:rPr>
              <w:t>Board minutes</w:t>
            </w:r>
          </w:p>
          <w:p w14:paraId="64B646C2" w14:textId="7B0E23DA" w:rsidR="006E1ADF" w:rsidRPr="006E1ADF" w:rsidRDefault="006E1ADF" w:rsidP="005B7A1D">
            <w:pPr>
              <w:pStyle w:val="NoSpacing"/>
              <w:rPr>
                <w:color w:val="002060"/>
                <w:sz w:val="20"/>
                <w:szCs w:val="20"/>
              </w:rPr>
            </w:pPr>
            <w:r w:rsidRPr="006E1ADF">
              <w:rPr>
                <w:color w:val="002060"/>
                <w:sz w:val="20"/>
                <w:szCs w:val="20"/>
              </w:rPr>
              <w:t>Audits – self and system</w:t>
            </w:r>
          </w:p>
          <w:p w14:paraId="5F8103B8" w14:textId="181496F0" w:rsidR="00731D14" w:rsidRPr="006E1ADF" w:rsidRDefault="006E1ADF" w:rsidP="005B7A1D">
            <w:pPr>
              <w:pStyle w:val="NoSpacing"/>
              <w:rPr>
                <w:color w:val="002060"/>
                <w:sz w:val="20"/>
                <w:szCs w:val="20"/>
              </w:rPr>
            </w:pPr>
            <w:r w:rsidRPr="006E1ADF">
              <w:rPr>
                <w:color w:val="002060"/>
                <w:sz w:val="20"/>
                <w:szCs w:val="20"/>
              </w:rPr>
              <w:t>Policies and procedures known by staff</w:t>
            </w:r>
          </w:p>
          <w:p w14:paraId="7378960A" w14:textId="77777777" w:rsidR="00731D14" w:rsidRDefault="00731D14" w:rsidP="005B7A1D">
            <w:pPr>
              <w:pStyle w:val="NoSpacing"/>
              <w:rPr>
                <w:sz w:val="20"/>
                <w:szCs w:val="20"/>
              </w:rPr>
            </w:pPr>
          </w:p>
          <w:p w14:paraId="7420E28F" w14:textId="77777777" w:rsidR="00731D14" w:rsidRDefault="00731D14" w:rsidP="005B7A1D">
            <w:pPr>
              <w:pStyle w:val="NoSpacing"/>
              <w:rPr>
                <w:sz w:val="20"/>
                <w:szCs w:val="20"/>
              </w:rPr>
            </w:pPr>
          </w:p>
          <w:p w14:paraId="2CA07B91" w14:textId="77777777" w:rsidR="00731D14" w:rsidRDefault="00731D14" w:rsidP="005B7A1D">
            <w:pPr>
              <w:pStyle w:val="NoSpacing"/>
              <w:rPr>
                <w:sz w:val="20"/>
                <w:szCs w:val="20"/>
              </w:rPr>
            </w:pPr>
          </w:p>
          <w:p w14:paraId="23B127A5" w14:textId="77777777" w:rsidR="00731D14" w:rsidRDefault="00731D14" w:rsidP="005B7A1D">
            <w:pPr>
              <w:pStyle w:val="NoSpacing"/>
              <w:rPr>
                <w:sz w:val="20"/>
                <w:szCs w:val="20"/>
              </w:rPr>
            </w:pPr>
          </w:p>
          <w:p w14:paraId="5E4AA0BC" w14:textId="77777777" w:rsidR="00731D14" w:rsidRDefault="00731D14" w:rsidP="005B7A1D">
            <w:pPr>
              <w:pStyle w:val="NoSpacing"/>
              <w:rPr>
                <w:sz w:val="20"/>
                <w:szCs w:val="20"/>
              </w:rPr>
            </w:pPr>
          </w:p>
          <w:p w14:paraId="7005242F" w14:textId="77777777" w:rsidR="00731D14" w:rsidRPr="00BE5078" w:rsidRDefault="00731D14" w:rsidP="005B7A1D">
            <w:pPr>
              <w:pStyle w:val="NoSpacing"/>
              <w:rPr>
                <w:sz w:val="20"/>
                <w:szCs w:val="20"/>
              </w:rPr>
            </w:pPr>
          </w:p>
          <w:p w14:paraId="104A21C1" w14:textId="77777777" w:rsidR="00731D14" w:rsidRPr="00BE5078" w:rsidRDefault="00731D14" w:rsidP="005B7A1D">
            <w:pPr>
              <w:pStyle w:val="NoSpacing"/>
              <w:rPr>
                <w:sz w:val="20"/>
                <w:szCs w:val="20"/>
              </w:rPr>
            </w:pPr>
          </w:p>
          <w:p w14:paraId="06FD9433" w14:textId="77777777" w:rsidR="00731D14" w:rsidRPr="00BE5078" w:rsidRDefault="00731D14" w:rsidP="005B7A1D">
            <w:pPr>
              <w:pStyle w:val="NoSpacing"/>
              <w:rPr>
                <w:sz w:val="20"/>
                <w:szCs w:val="20"/>
              </w:rPr>
            </w:pPr>
          </w:p>
          <w:p w14:paraId="492B2D03" w14:textId="77777777" w:rsidR="00731D14" w:rsidRPr="00BE5078" w:rsidRDefault="00731D14" w:rsidP="005B7A1D">
            <w:pPr>
              <w:pStyle w:val="NoSpacing"/>
              <w:rPr>
                <w:sz w:val="20"/>
                <w:szCs w:val="20"/>
              </w:rPr>
            </w:pPr>
          </w:p>
          <w:p w14:paraId="7F63ADA5" w14:textId="77777777" w:rsidR="00731D14" w:rsidRPr="00BE5078" w:rsidRDefault="00731D14" w:rsidP="005B7A1D">
            <w:pPr>
              <w:pStyle w:val="NoSpacing"/>
              <w:rPr>
                <w:sz w:val="20"/>
                <w:szCs w:val="20"/>
              </w:rPr>
            </w:pPr>
          </w:p>
        </w:tc>
        <w:tc>
          <w:tcPr>
            <w:tcW w:w="3061" w:type="dxa"/>
          </w:tcPr>
          <w:p w14:paraId="3E363A62" w14:textId="77777777" w:rsidR="00731D14" w:rsidRPr="006E1ADF" w:rsidRDefault="006E1ADF" w:rsidP="005B7A1D">
            <w:pPr>
              <w:pStyle w:val="NoSpacing"/>
              <w:rPr>
                <w:color w:val="002060"/>
                <w:sz w:val="20"/>
                <w:szCs w:val="20"/>
              </w:rPr>
            </w:pPr>
            <w:r w:rsidRPr="006E1ADF">
              <w:rPr>
                <w:color w:val="002060"/>
                <w:sz w:val="20"/>
                <w:szCs w:val="20"/>
              </w:rPr>
              <w:t>Disabilities resourcing</w:t>
            </w:r>
          </w:p>
          <w:p w14:paraId="09A5D654" w14:textId="77777777" w:rsidR="006E1ADF" w:rsidRPr="006E1ADF" w:rsidRDefault="006E1ADF" w:rsidP="005B7A1D">
            <w:pPr>
              <w:pStyle w:val="NoSpacing"/>
              <w:rPr>
                <w:color w:val="002060"/>
                <w:sz w:val="20"/>
                <w:szCs w:val="20"/>
              </w:rPr>
            </w:pPr>
            <w:r w:rsidRPr="006E1ADF">
              <w:rPr>
                <w:color w:val="002060"/>
                <w:sz w:val="20"/>
                <w:szCs w:val="20"/>
              </w:rPr>
              <w:t>EAs</w:t>
            </w:r>
          </w:p>
          <w:p w14:paraId="5B6DE8EA" w14:textId="10709E4F" w:rsidR="006E1ADF" w:rsidRPr="006E1ADF" w:rsidRDefault="006E1ADF" w:rsidP="005B7A1D">
            <w:pPr>
              <w:pStyle w:val="NoSpacing"/>
              <w:rPr>
                <w:color w:val="002060"/>
                <w:sz w:val="20"/>
                <w:szCs w:val="20"/>
              </w:rPr>
            </w:pPr>
            <w:r w:rsidRPr="006E1ADF">
              <w:rPr>
                <w:color w:val="002060"/>
                <w:sz w:val="20"/>
                <w:szCs w:val="20"/>
              </w:rPr>
              <w:t>Teachers</w:t>
            </w:r>
            <w:r>
              <w:rPr>
                <w:color w:val="002060"/>
                <w:sz w:val="20"/>
                <w:szCs w:val="20"/>
              </w:rPr>
              <w:t xml:space="preserve"> / class structure(s)</w:t>
            </w:r>
          </w:p>
          <w:p w14:paraId="18B28319" w14:textId="77777777" w:rsidR="006E1ADF" w:rsidRPr="006E1ADF" w:rsidRDefault="006E1ADF" w:rsidP="005B7A1D">
            <w:pPr>
              <w:pStyle w:val="NoSpacing"/>
              <w:rPr>
                <w:color w:val="002060"/>
                <w:sz w:val="20"/>
                <w:szCs w:val="20"/>
              </w:rPr>
            </w:pPr>
            <w:r w:rsidRPr="006E1ADF">
              <w:rPr>
                <w:color w:val="002060"/>
                <w:sz w:val="20"/>
                <w:szCs w:val="20"/>
              </w:rPr>
              <w:t>Leaders/Coaches</w:t>
            </w:r>
          </w:p>
          <w:p w14:paraId="5F5DA049" w14:textId="77777777" w:rsidR="006E1ADF" w:rsidRPr="006E1ADF" w:rsidRDefault="006E1ADF" w:rsidP="005B7A1D">
            <w:pPr>
              <w:pStyle w:val="NoSpacing"/>
              <w:rPr>
                <w:color w:val="002060"/>
                <w:sz w:val="20"/>
                <w:szCs w:val="20"/>
              </w:rPr>
            </w:pPr>
            <w:r w:rsidRPr="006E1ADF">
              <w:rPr>
                <w:color w:val="002060"/>
                <w:sz w:val="20"/>
                <w:szCs w:val="20"/>
              </w:rPr>
              <w:t>Support programs</w:t>
            </w:r>
          </w:p>
          <w:p w14:paraId="7685A4E8" w14:textId="493CFEA1" w:rsidR="006E1ADF" w:rsidRPr="006E1ADF" w:rsidRDefault="006E1ADF" w:rsidP="005B7A1D">
            <w:pPr>
              <w:pStyle w:val="NoSpacing"/>
              <w:rPr>
                <w:color w:val="002060"/>
                <w:sz w:val="20"/>
                <w:szCs w:val="20"/>
              </w:rPr>
            </w:pPr>
            <w:r w:rsidRPr="006E1ADF">
              <w:rPr>
                <w:color w:val="002060"/>
                <w:sz w:val="20"/>
                <w:szCs w:val="20"/>
              </w:rPr>
              <w:t>PL</w:t>
            </w:r>
            <w:r>
              <w:rPr>
                <w:color w:val="002060"/>
                <w:sz w:val="20"/>
                <w:szCs w:val="20"/>
              </w:rPr>
              <w:t xml:space="preserve"> – the what / when and how</w:t>
            </w:r>
          </w:p>
          <w:p w14:paraId="2E098B47" w14:textId="3A2B3D67" w:rsidR="006E1ADF" w:rsidRPr="00BE5078" w:rsidRDefault="006E1ADF" w:rsidP="005B7A1D">
            <w:pPr>
              <w:pStyle w:val="NoSpacing"/>
              <w:rPr>
                <w:sz w:val="20"/>
                <w:szCs w:val="20"/>
              </w:rPr>
            </w:pPr>
            <w:r w:rsidRPr="006E1ADF">
              <w:rPr>
                <w:color w:val="002060"/>
                <w:sz w:val="20"/>
                <w:szCs w:val="20"/>
              </w:rPr>
              <w:t>Workload</w:t>
            </w:r>
          </w:p>
        </w:tc>
        <w:tc>
          <w:tcPr>
            <w:tcW w:w="3061" w:type="dxa"/>
          </w:tcPr>
          <w:p w14:paraId="360DB324" w14:textId="77777777" w:rsidR="00731D14" w:rsidRPr="006E1ADF" w:rsidRDefault="006E1ADF" w:rsidP="005B7A1D">
            <w:pPr>
              <w:pStyle w:val="NoSpacing"/>
              <w:rPr>
                <w:color w:val="002060"/>
                <w:sz w:val="20"/>
                <w:szCs w:val="20"/>
              </w:rPr>
            </w:pPr>
            <w:r w:rsidRPr="006E1ADF">
              <w:rPr>
                <w:color w:val="002060"/>
                <w:sz w:val="20"/>
                <w:szCs w:val="20"/>
              </w:rPr>
              <w:t>Operational Plan links</w:t>
            </w:r>
          </w:p>
          <w:p w14:paraId="708C19DD" w14:textId="77777777" w:rsidR="006E1ADF" w:rsidRPr="006E1ADF" w:rsidRDefault="006E1ADF" w:rsidP="005B7A1D">
            <w:pPr>
              <w:pStyle w:val="NoSpacing"/>
              <w:rPr>
                <w:color w:val="002060"/>
                <w:sz w:val="20"/>
                <w:szCs w:val="20"/>
              </w:rPr>
            </w:pPr>
            <w:r w:rsidRPr="006E1ADF">
              <w:rPr>
                <w:color w:val="002060"/>
                <w:sz w:val="20"/>
                <w:szCs w:val="20"/>
              </w:rPr>
              <w:t>Finance Committee</w:t>
            </w:r>
          </w:p>
          <w:p w14:paraId="3F30F1D8" w14:textId="022B5EFF" w:rsidR="006E1ADF" w:rsidRPr="00BE5078" w:rsidRDefault="006E1ADF" w:rsidP="005B7A1D">
            <w:pPr>
              <w:pStyle w:val="NoSpacing"/>
              <w:rPr>
                <w:sz w:val="20"/>
                <w:szCs w:val="20"/>
              </w:rPr>
            </w:pPr>
            <w:r w:rsidRPr="006E1ADF">
              <w:rPr>
                <w:color w:val="002060"/>
                <w:sz w:val="20"/>
                <w:szCs w:val="20"/>
              </w:rPr>
              <w:t xml:space="preserve">Admin Meetings and review </w:t>
            </w:r>
          </w:p>
        </w:tc>
        <w:tc>
          <w:tcPr>
            <w:tcW w:w="3061" w:type="dxa"/>
          </w:tcPr>
          <w:p w14:paraId="21A55A0A" w14:textId="77777777" w:rsidR="006E1ADF" w:rsidRPr="006E1ADF" w:rsidRDefault="006E1ADF" w:rsidP="006E1ADF">
            <w:pPr>
              <w:pStyle w:val="NoSpacing"/>
              <w:rPr>
                <w:color w:val="002060"/>
                <w:sz w:val="20"/>
                <w:szCs w:val="20"/>
              </w:rPr>
            </w:pPr>
            <w:r w:rsidRPr="006E1ADF">
              <w:rPr>
                <w:color w:val="002060"/>
                <w:sz w:val="20"/>
                <w:szCs w:val="20"/>
              </w:rPr>
              <w:t>Disabilities resourcing</w:t>
            </w:r>
          </w:p>
          <w:p w14:paraId="5F7C0327" w14:textId="48C7BBF6" w:rsidR="006E1ADF" w:rsidRDefault="006E1ADF" w:rsidP="006E1ADF">
            <w:pPr>
              <w:pStyle w:val="NoSpacing"/>
              <w:rPr>
                <w:color w:val="002060"/>
                <w:sz w:val="20"/>
                <w:szCs w:val="20"/>
              </w:rPr>
            </w:pPr>
            <w:r w:rsidRPr="006E1ADF">
              <w:rPr>
                <w:color w:val="002060"/>
                <w:sz w:val="20"/>
                <w:szCs w:val="20"/>
              </w:rPr>
              <w:t>EAs</w:t>
            </w:r>
          </w:p>
          <w:p w14:paraId="31829CB1" w14:textId="271559CE" w:rsidR="006E1ADF" w:rsidRDefault="006E1ADF" w:rsidP="006E1ADF">
            <w:pPr>
              <w:pStyle w:val="NoSpacing"/>
              <w:rPr>
                <w:color w:val="002060"/>
                <w:sz w:val="20"/>
                <w:szCs w:val="20"/>
              </w:rPr>
            </w:pPr>
            <w:r>
              <w:rPr>
                <w:color w:val="002060"/>
                <w:sz w:val="20"/>
                <w:szCs w:val="20"/>
              </w:rPr>
              <w:t>Mental Health leader</w:t>
            </w:r>
          </w:p>
          <w:p w14:paraId="7922F77E" w14:textId="1430778B" w:rsidR="001B71B9" w:rsidRPr="006E1ADF" w:rsidRDefault="001B71B9" w:rsidP="006E1ADF">
            <w:pPr>
              <w:pStyle w:val="NoSpacing"/>
              <w:rPr>
                <w:color w:val="002060"/>
                <w:sz w:val="20"/>
                <w:szCs w:val="20"/>
              </w:rPr>
            </w:pPr>
            <w:r>
              <w:rPr>
                <w:color w:val="002060"/>
                <w:sz w:val="20"/>
                <w:szCs w:val="20"/>
              </w:rPr>
              <w:t xml:space="preserve">Inclusivity Leader and planning </w:t>
            </w:r>
          </w:p>
          <w:p w14:paraId="53BAB725" w14:textId="77777777" w:rsidR="00731D14" w:rsidRPr="00BE5078" w:rsidRDefault="00731D14" w:rsidP="005B7A1D">
            <w:pPr>
              <w:pStyle w:val="NoSpacing"/>
              <w:rPr>
                <w:sz w:val="20"/>
                <w:szCs w:val="20"/>
              </w:rPr>
            </w:pPr>
          </w:p>
        </w:tc>
        <w:tc>
          <w:tcPr>
            <w:tcW w:w="3061" w:type="dxa"/>
          </w:tcPr>
          <w:p w14:paraId="4F54822E" w14:textId="77777777" w:rsidR="00731D14" w:rsidRPr="006E1ADF" w:rsidRDefault="006E1ADF" w:rsidP="005B7A1D">
            <w:pPr>
              <w:pStyle w:val="NoSpacing"/>
              <w:rPr>
                <w:color w:val="002060"/>
                <w:sz w:val="20"/>
                <w:szCs w:val="20"/>
              </w:rPr>
            </w:pPr>
            <w:r w:rsidRPr="006E1ADF">
              <w:rPr>
                <w:color w:val="002060"/>
                <w:sz w:val="20"/>
                <w:szCs w:val="20"/>
              </w:rPr>
              <w:t>Workforce Plan</w:t>
            </w:r>
          </w:p>
          <w:p w14:paraId="631CD0C5" w14:textId="77777777" w:rsidR="006E1ADF" w:rsidRDefault="006E1ADF" w:rsidP="005B7A1D">
            <w:pPr>
              <w:pStyle w:val="NoSpacing"/>
              <w:rPr>
                <w:color w:val="002060"/>
                <w:sz w:val="20"/>
                <w:szCs w:val="20"/>
              </w:rPr>
            </w:pPr>
            <w:r w:rsidRPr="006E1ADF">
              <w:rPr>
                <w:color w:val="002060"/>
                <w:sz w:val="20"/>
                <w:szCs w:val="20"/>
              </w:rPr>
              <w:t>Student profile</w:t>
            </w:r>
          </w:p>
          <w:p w14:paraId="3D10F1D0" w14:textId="5B5716B1" w:rsidR="006E1ADF" w:rsidRPr="00BE5078" w:rsidRDefault="006E1ADF" w:rsidP="005B7A1D">
            <w:pPr>
              <w:pStyle w:val="NoSpacing"/>
              <w:rPr>
                <w:sz w:val="20"/>
                <w:szCs w:val="20"/>
              </w:rPr>
            </w:pPr>
            <w:r>
              <w:rPr>
                <w:color w:val="002060"/>
                <w:sz w:val="20"/>
                <w:szCs w:val="20"/>
              </w:rPr>
              <w:t>Student assessment trend data</w:t>
            </w:r>
          </w:p>
        </w:tc>
      </w:tr>
      <w:tr w:rsidR="007759EE" w:rsidRPr="00BE5078" w14:paraId="75D32C73" w14:textId="77777777" w:rsidTr="005B7A1D">
        <w:tc>
          <w:tcPr>
            <w:tcW w:w="15304" w:type="dxa"/>
            <w:gridSpan w:val="5"/>
            <w:shd w:val="clear" w:color="auto" w:fill="800000"/>
          </w:tcPr>
          <w:p w14:paraId="47BE97D2" w14:textId="77777777" w:rsidR="007759EE" w:rsidRPr="00BE5078" w:rsidRDefault="007759EE" w:rsidP="005B7A1D">
            <w:pPr>
              <w:pStyle w:val="NoSpacing"/>
              <w:jc w:val="center"/>
              <w:rPr>
                <w:b/>
                <w:sz w:val="20"/>
                <w:szCs w:val="20"/>
              </w:rPr>
            </w:pPr>
            <w:r w:rsidRPr="00BE5078">
              <w:rPr>
                <w:b/>
                <w:sz w:val="20"/>
                <w:szCs w:val="20"/>
              </w:rPr>
              <w:t>Domain elaborations</w:t>
            </w:r>
          </w:p>
        </w:tc>
      </w:tr>
      <w:tr w:rsidR="007759EE" w:rsidRPr="00BE5078" w14:paraId="3E3DE51D" w14:textId="77777777" w:rsidTr="005B7A1D">
        <w:tc>
          <w:tcPr>
            <w:tcW w:w="15304" w:type="dxa"/>
            <w:gridSpan w:val="5"/>
          </w:tcPr>
          <w:p w14:paraId="415D3DD3" w14:textId="77777777" w:rsidR="008B7A4E" w:rsidRPr="00FC02BD" w:rsidRDefault="008B7A4E" w:rsidP="008B7A4E">
            <w:pPr>
              <w:pStyle w:val="NoSpacing"/>
              <w:numPr>
                <w:ilvl w:val="0"/>
                <w:numId w:val="4"/>
              </w:numPr>
              <w:rPr>
                <w:sz w:val="20"/>
                <w:szCs w:val="20"/>
              </w:rPr>
            </w:pPr>
            <w:r w:rsidRPr="00FC02BD">
              <w:rPr>
                <w:sz w:val="20"/>
                <w:szCs w:val="20"/>
              </w:rPr>
              <w:t xml:space="preserve">Processes and practices have been established for managing financial and human resources. The finance committee members assist with financial oversight. </w:t>
            </w:r>
          </w:p>
          <w:p w14:paraId="31199FD8" w14:textId="77777777" w:rsidR="008B7A4E" w:rsidRPr="00FC02BD" w:rsidRDefault="008B7A4E" w:rsidP="008B7A4E">
            <w:pPr>
              <w:pStyle w:val="NoSpacing"/>
              <w:numPr>
                <w:ilvl w:val="0"/>
                <w:numId w:val="4"/>
              </w:numPr>
              <w:rPr>
                <w:sz w:val="20"/>
                <w:szCs w:val="20"/>
              </w:rPr>
            </w:pPr>
            <w:r w:rsidRPr="00FC02BD">
              <w:rPr>
                <w:sz w:val="20"/>
                <w:szCs w:val="20"/>
              </w:rPr>
              <w:t xml:space="preserve">To support school governance, the School Council/Board are kept informed of the school’s financial management processes and their impact on strategic planning and student learning. </w:t>
            </w:r>
          </w:p>
          <w:p w14:paraId="3F15F34A" w14:textId="77777777" w:rsidR="008B7A4E" w:rsidRPr="00FC02BD" w:rsidRDefault="008B7A4E" w:rsidP="008B7A4E">
            <w:pPr>
              <w:pStyle w:val="NoSpacing"/>
              <w:numPr>
                <w:ilvl w:val="0"/>
                <w:numId w:val="4"/>
              </w:numPr>
              <w:rPr>
                <w:sz w:val="20"/>
                <w:szCs w:val="20"/>
              </w:rPr>
            </w:pPr>
            <w:r w:rsidRPr="00FC02BD">
              <w:rPr>
                <w:sz w:val="20"/>
                <w:szCs w:val="20"/>
              </w:rPr>
              <w:t>The school has made links between their budgeting and their plans.</w:t>
            </w:r>
          </w:p>
          <w:p w14:paraId="48234535" w14:textId="77777777" w:rsidR="008B7A4E" w:rsidRPr="00FC02BD" w:rsidRDefault="008B7A4E" w:rsidP="008B7A4E">
            <w:pPr>
              <w:pStyle w:val="NoSpacing"/>
              <w:numPr>
                <w:ilvl w:val="0"/>
                <w:numId w:val="4"/>
              </w:numPr>
              <w:rPr>
                <w:sz w:val="20"/>
                <w:szCs w:val="20"/>
              </w:rPr>
            </w:pPr>
            <w:r w:rsidRPr="00FC02BD">
              <w:rPr>
                <w:sz w:val="20"/>
                <w:szCs w:val="20"/>
              </w:rPr>
              <w:t xml:space="preserve">Priorities identified within the school’s strategic plans and annual operational plans, inform financial planning and the budget allocation processes. </w:t>
            </w:r>
          </w:p>
          <w:p w14:paraId="0C22EE9B" w14:textId="77777777" w:rsidR="008B7A4E" w:rsidRPr="00FC02BD" w:rsidRDefault="008B7A4E" w:rsidP="008B7A4E">
            <w:pPr>
              <w:pStyle w:val="NoSpacing"/>
              <w:numPr>
                <w:ilvl w:val="0"/>
                <w:numId w:val="4"/>
              </w:numPr>
              <w:rPr>
                <w:sz w:val="20"/>
                <w:szCs w:val="20"/>
              </w:rPr>
            </w:pPr>
            <w:r w:rsidRPr="00FC02BD">
              <w:rPr>
                <w:sz w:val="20"/>
                <w:szCs w:val="20"/>
              </w:rPr>
              <w:t xml:space="preserve">The school has established systems to identify the learning needs of students. The school’s physical assets and resource acquisitions and improvements are managed through replacement and maintenance planning. </w:t>
            </w:r>
          </w:p>
          <w:p w14:paraId="33285673" w14:textId="77777777" w:rsidR="008B7A4E" w:rsidRPr="00FC02BD" w:rsidRDefault="008B7A4E" w:rsidP="008B7A4E">
            <w:pPr>
              <w:pStyle w:val="NoSpacing"/>
              <w:numPr>
                <w:ilvl w:val="0"/>
                <w:numId w:val="4"/>
              </w:numPr>
              <w:rPr>
                <w:sz w:val="20"/>
                <w:szCs w:val="20"/>
              </w:rPr>
            </w:pPr>
            <w:r w:rsidRPr="00FC02BD">
              <w:rPr>
                <w:sz w:val="20"/>
                <w:szCs w:val="20"/>
              </w:rPr>
              <w:t xml:space="preserve">Additional funding such as Student and School Characteristics funding and Targeted Initiatives, are used to implement teaching and learning adjustments to support the learning needs of identified students. </w:t>
            </w:r>
          </w:p>
          <w:p w14:paraId="2D893EB6" w14:textId="77777777" w:rsidR="008B7A4E" w:rsidRPr="00FC02BD" w:rsidRDefault="008B7A4E" w:rsidP="008B7A4E">
            <w:pPr>
              <w:pStyle w:val="NoSpacing"/>
              <w:numPr>
                <w:ilvl w:val="0"/>
                <w:numId w:val="4"/>
              </w:numPr>
              <w:rPr>
                <w:sz w:val="20"/>
                <w:szCs w:val="20"/>
              </w:rPr>
            </w:pPr>
            <w:r w:rsidRPr="00FC02BD">
              <w:rPr>
                <w:sz w:val="20"/>
                <w:szCs w:val="20"/>
              </w:rPr>
              <w:t xml:space="preserve">School leaders incorporate funding allocated to the school for Aboriginal students into targeted plans for Aboriginal student improvement. </w:t>
            </w:r>
          </w:p>
          <w:p w14:paraId="0537AA28" w14:textId="77777777" w:rsidR="007759EE" w:rsidRDefault="008B7A4E" w:rsidP="008B7A4E">
            <w:pPr>
              <w:pStyle w:val="NoSpacing"/>
              <w:numPr>
                <w:ilvl w:val="0"/>
                <w:numId w:val="4"/>
              </w:numPr>
              <w:rPr>
                <w:sz w:val="20"/>
                <w:szCs w:val="20"/>
              </w:rPr>
            </w:pPr>
            <w:r w:rsidRPr="00FC02BD">
              <w:rPr>
                <w:sz w:val="20"/>
                <w:szCs w:val="20"/>
              </w:rPr>
              <w:t>The leaders pay attention to workforce planning. The knowledge, experience and skills of staff required to achieve the school’s strategic objectives in this context, inform workforce management practices.</w:t>
            </w:r>
          </w:p>
          <w:p w14:paraId="4387726F" w14:textId="77777777" w:rsidR="00FC02BD" w:rsidRPr="00BE5078" w:rsidRDefault="00FC02BD" w:rsidP="00FC02BD">
            <w:pPr>
              <w:pStyle w:val="NoSpacing"/>
              <w:ind w:left="720"/>
              <w:rPr>
                <w:sz w:val="20"/>
                <w:szCs w:val="20"/>
              </w:rPr>
            </w:pPr>
          </w:p>
        </w:tc>
      </w:tr>
      <w:tr w:rsidR="00FC02BD" w14:paraId="6AD77B61" w14:textId="77777777" w:rsidTr="000F55AC">
        <w:tc>
          <w:tcPr>
            <w:tcW w:w="15304" w:type="dxa"/>
            <w:gridSpan w:val="5"/>
            <w:shd w:val="clear" w:color="auto" w:fill="002060"/>
          </w:tcPr>
          <w:p w14:paraId="678B6CBD" w14:textId="77777777" w:rsidR="00FC02BD" w:rsidRPr="0012519F" w:rsidRDefault="00FC02BD" w:rsidP="000F55AC">
            <w:pPr>
              <w:pStyle w:val="NoSpacing"/>
              <w:jc w:val="center"/>
              <w:rPr>
                <w:b/>
              </w:rPr>
            </w:pPr>
            <w:r>
              <w:rPr>
                <w:b/>
              </w:rPr>
              <w:lastRenderedPageBreak/>
              <w:t>Teaching Quality (</w:t>
            </w:r>
            <w:r w:rsidRPr="0012519F">
              <w:rPr>
                <w:b/>
              </w:rPr>
              <w:t xml:space="preserve">Public </w:t>
            </w:r>
            <w:r>
              <w:rPr>
                <w:b/>
              </w:rPr>
              <w:t>School Review)</w:t>
            </w:r>
          </w:p>
        </w:tc>
      </w:tr>
    </w:tbl>
    <w:p w14:paraId="67A52794" w14:textId="77777777" w:rsidR="00FC02BD" w:rsidRDefault="00FC02BD" w:rsidP="00FC02BD">
      <w:pPr>
        <w:pStyle w:val="NoSpacing"/>
      </w:pP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FC02BD" w:rsidRPr="00BE5078" w14:paraId="16AAF8F1" w14:textId="77777777" w:rsidTr="000F55AC">
        <w:tc>
          <w:tcPr>
            <w:tcW w:w="15304" w:type="dxa"/>
            <w:gridSpan w:val="7"/>
            <w:shd w:val="clear" w:color="auto" w:fill="800000"/>
          </w:tcPr>
          <w:p w14:paraId="45EC55F9" w14:textId="77777777" w:rsidR="00FC02BD" w:rsidRPr="00BE5078" w:rsidRDefault="00FC02BD" w:rsidP="000F55AC">
            <w:pPr>
              <w:pStyle w:val="NoSpacing"/>
              <w:jc w:val="center"/>
              <w:rPr>
                <w:b/>
                <w:sz w:val="20"/>
                <w:szCs w:val="20"/>
              </w:rPr>
            </w:pPr>
            <w:r w:rsidRPr="00BE5078">
              <w:rPr>
                <w:b/>
                <w:sz w:val="20"/>
                <w:szCs w:val="20"/>
              </w:rPr>
              <w:t>Domain overview statement</w:t>
            </w:r>
          </w:p>
        </w:tc>
      </w:tr>
      <w:tr w:rsidR="00FC02BD" w:rsidRPr="00BE5078" w14:paraId="49C83055" w14:textId="77777777" w:rsidTr="000F55AC">
        <w:tc>
          <w:tcPr>
            <w:tcW w:w="15304" w:type="dxa"/>
            <w:gridSpan w:val="7"/>
          </w:tcPr>
          <w:p w14:paraId="381CF3F8" w14:textId="77777777" w:rsidR="00FC02BD" w:rsidRPr="00FC02BD" w:rsidRDefault="00FC02BD" w:rsidP="000F55AC">
            <w:pPr>
              <w:pStyle w:val="NoSpacing"/>
              <w:jc w:val="both"/>
              <w:rPr>
                <w:sz w:val="20"/>
                <w:szCs w:val="20"/>
              </w:rPr>
            </w:pPr>
            <w:r w:rsidRPr="00FC02BD">
              <w:rPr>
                <w:sz w:val="20"/>
                <w:szCs w:val="20"/>
              </w:rPr>
              <w:t>Schools invest significantly in creating and sustaining the conditions under which quality teaching can prosper. Research shows that quality teaching, above all other influences, is the most important factor in supporting student achievement. An ethos of shared ownership for the success of all students defines schools where quality teaching is evident.</w:t>
            </w:r>
          </w:p>
        </w:tc>
      </w:tr>
      <w:tr w:rsidR="00FC02BD" w:rsidRPr="00BE5078" w14:paraId="4B15FE57" w14:textId="77777777" w:rsidTr="000F55AC">
        <w:tc>
          <w:tcPr>
            <w:tcW w:w="15304" w:type="dxa"/>
            <w:gridSpan w:val="7"/>
            <w:shd w:val="clear" w:color="auto" w:fill="800000"/>
          </w:tcPr>
          <w:p w14:paraId="1FF31269" w14:textId="77777777" w:rsidR="00FC02BD" w:rsidRPr="00BE5078" w:rsidRDefault="00FC02BD" w:rsidP="000F55AC">
            <w:pPr>
              <w:pStyle w:val="NoSpacing"/>
              <w:jc w:val="center"/>
              <w:rPr>
                <w:b/>
                <w:sz w:val="20"/>
                <w:szCs w:val="20"/>
              </w:rPr>
            </w:pPr>
            <w:r w:rsidRPr="00BE5078">
              <w:rPr>
                <w:b/>
                <w:sz w:val="20"/>
                <w:szCs w:val="20"/>
              </w:rPr>
              <w:t>Domain foci</w:t>
            </w:r>
          </w:p>
        </w:tc>
      </w:tr>
      <w:tr w:rsidR="00FC02BD" w:rsidRPr="00BE5078" w14:paraId="438B9E55" w14:textId="77777777" w:rsidTr="00FC02BD">
        <w:trPr>
          <w:trHeight w:val="1110"/>
        </w:trPr>
        <w:tc>
          <w:tcPr>
            <w:tcW w:w="2186" w:type="dxa"/>
          </w:tcPr>
          <w:p w14:paraId="25CB324A" w14:textId="77777777" w:rsidR="00FC02BD" w:rsidRPr="00FC02BD" w:rsidRDefault="00FC02BD" w:rsidP="000F55AC">
            <w:pPr>
              <w:pStyle w:val="NoSpacing"/>
              <w:rPr>
                <w:sz w:val="20"/>
                <w:szCs w:val="20"/>
              </w:rPr>
            </w:pPr>
            <w:r w:rsidRPr="00FC02BD">
              <w:rPr>
                <w:sz w:val="20"/>
                <w:szCs w:val="20"/>
              </w:rPr>
              <w:t>Shared beliefs about teaching and learning support school-wide practices</w:t>
            </w:r>
          </w:p>
        </w:tc>
        <w:tc>
          <w:tcPr>
            <w:tcW w:w="2186" w:type="dxa"/>
          </w:tcPr>
          <w:p w14:paraId="7F54FCD2" w14:textId="77777777" w:rsidR="00FC02BD" w:rsidRPr="00FC02BD" w:rsidRDefault="00FC02BD" w:rsidP="000F55AC">
            <w:pPr>
              <w:pStyle w:val="NoSpacing"/>
              <w:rPr>
                <w:sz w:val="20"/>
                <w:szCs w:val="20"/>
              </w:rPr>
            </w:pPr>
            <w:r w:rsidRPr="00FC02BD">
              <w:rPr>
                <w:sz w:val="20"/>
                <w:szCs w:val="20"/>
              </w:rPr>
              <w:t>Staff collaborate to plan for, act on, and assess student learning</w:t>
            </w:r>
          </w:p>
        </w:tc>
        <w:tc>
          <w:tcPr>
            <w:tcW w:w="2186" w:type="dxa"/>
          </w:tcPr>
          <w:p w14:paraId="7A74107A" w14:textId="77777777" w:rsidR="00FC02BD" w:rsidRPr="00FC02BD" w:rsidRDefault="00FC02BD" w:rsidP="000F55AC">
            <w:pPr>
              <w:pStyle w:val="NoSpacing"/>
              <w:rPr>
                <w:sz w:val="20"/>
                <w:szCs w:val="20"/>
              </w:rPr>
            </w:pPr>
            <w:r w:rsidRPr="00FC02BD">
              <w:rPr>
                <w:sz w:val="20"/>
                <w:szCs w:val="20"/>
              </w:rPr>
              <w:t>Teaching programs align with content outlined in the WA Curriculum</w:t>
            </w:r>
          </w:p>
        </w:tc>
        <w:tc>
          <w:tcPr>
            <w:tcW w:w="2187" w:type="dxa"/>
          </w:tcPr>
          <w:p w14:paraId="51A912D4" w14:textId="77777777" w:rsidR="00FC02BD" w:rsidRPr="00FC02BD" w:rsidRDefault="00FC02BD" w:rsidP="000F55AC">
            <w:pPr>
              <w:pStyle w:val="NoSpacing"/>
              <w:rPr>
                <w:sz w:val="20"/>
                <w:szCs w:val="20"/>
              </w:rPr>
            </w:pPr>
            <w:r w:rsidRPr="00FC02BD">
              <w:rPr>
                <w:sz w:val="20"/>
                <w:szCs w:val="20"/>
              </w:rPr>
              <w:t>Differentiated teaching exists to cater for the learning needs of students</w:t>
            </w:r>
          </w:p>
        </w:tc>
        <w:tc>
          <w:tcPr>
            <w:tcW w:w="2186" w:type="dxa"/>
          </w:tcPr>
          <w:p w14:paraId="5E442841" w14:textId="77777777" w:rsidR="00FC02BD" w:rsidRPr="00FC02BD" w:rsidRDefault="00FC02BD" w:rsidP="000F55AC">
            <w:pPr>
              <w:pStyle w:val="NoSpacing"/>
              <w:rPr>
                <w:sz w:val="20"/>
                <w:szCs w:val="20"/>
              </w:rPr>
            </w:pPr>
            <w:r w:rsidRPr="00FC02BD">
              <w:rPr>
                <w:sz w:val="20"/>
                <w:szCs w:val="20"/>
              </w:rPr>
              <w:t>Analysis of systemic and school-based data informs teaching plans</w:t>
            </w:r>
          </w:p>
        </w:tc>
        <w:tc>
          <w:tcPr>
            <w:tcW w:w="2186" w:type="dxa"/>
          </w:tcPr>
          <w:p w14:paraId="77C92C43" w14:textId="77777777" w:rsidR="00FC02BD" w:rsidRPr="00FC02BD" w:rsidRDefault="00FC02BD" w:rsidP="000F55AC">
            <w:pPr>
              <w:pStyle w:val="NoSpacing"/>
              <w:rPr>
                <w:sz w:val="20"/>
                <w:szCs w:val="20"/>
              </w:rPr>
            </w:pPr>
            <w:r w:rsidRPr="00FC02BD">
              <w:rPr>
                <w:sz w:val="20"/>
                <w:szCs w:val="20"/>
              </w:rPr>
              <w:t>Assessment and reporting on student achievement informs students and parents</w:t>
            </w:r>
          </w:p>
        </w:tc>
        <w:tc>
          <w:tcPr>
            <w:tcW w:w="2187" w:type="dxa"/>
          </w:tcPr>
          <w:p w14:paraId="7BB400B2" w14:textId="77777777" w:rsidR="00FC02BD" w:rsidRPr="00FC02BD" w:rsidRDefault="00FC02BD" w:rsidP="000F55AC">
            <w:pPr>
              <w:pStyle w:val="NoSpacing"/>
              <w:rPr>
                <w:sz w:val="20"/>
                <w:szCs w:val="20"/>
              </w:rPr>
            </w:pPr>
            <w:r w:rsidRPr="00FC02BD">
              <w:rPr>
                <w:sz w:val="20"/>
                <w:szCs w:val="20"/>
              </w:rPr>
              <w:t>Professional learning builds staff teaching capability</w:t>
            </w:r>
          </w:p>
        </w:tc>
      </w:tr>
      <w:tr w:rsidR="00FC02BD" w:rsidRPr="00BE5078" w14:paraId="7C7275E2" w14:textId="77777777" w:rsidTr="00FC02BD">
        <w:trPr>
          <w:trHeight w:val="1575"/>
        </w:trPr>
        <w:tc>
          <w:tcPr>
            <w:tcW w:w="2186" w:type="dxa"/>
          </w:tcPr>
          <w:p w14:paraId="5E45EB7C" w14:textId="7848F772" w:rsidR="00FC02BD" w:rsidRPr="0053320A" w:rsidRDefault="0053320A" w:rsidP="000F55AC">
            <w:pPr>
              <w:pStyle w:val="NoSpacing"/>
              <w:rPr>
                <w:color w:val="002060"/>
                <w:sz w:val="20"/>
                <w:szCs w:val="20"/>
              </w:rPr>
            </w:pPr>
            <w:r w:rsidRPr="0053320A">
              <w:rPr>
                <w:color w:val="002060"/>
                <w:sz w:val="20"/>
                <w:szCs w:val="20"/>
              </w:rPr>
              <w:t>Business Plan</w:t>
            </w:r>
          </w:p>
          <w:p w14:paraId="2249BF63" w14:textId="151468BC" w:rsidR="0053320A" w:rsidRDefault="0053320A" w:rsidP="000F55AC">
            <w:pPr>
              <w:pStyle w:val="NoSpacing"/>
              <w:rPr>
                <w:color w:val="002060"/>
                <w:sz w:val="20"/>
                <w:szCs w:val="20"/>
              </w:rPr>
            </w:pPr>
            <w:r w:rsidRPr="0053320A">
              <w:rPr>
                <w:color w:val="002060"/>
                <w:sz w:val="20"/>
                <w:szCs w:val="20"/>
              </w:rPr>
              <w:t>Operational Plans</w:t>
            </w:r>
          </w:p>
          <w:p w14:paraId="4B02BFC0" w14:textId="39C69C96" w:rsidR="005B16F3" w:rsidRDefault="005B16F3" w:rsidP="000F55AC">
            <w:pPr>
              <w:pStyle w:val="NoSpacing"/>
              <w:rPr>
                <w:color w:val="002060"/>
                <w:sz w:val="20"/>
                <w:szCs w:val="20"/>
              </w:rPr>
            </w:pPr>
            <w:r>
              <w:rPr>
                <w:color w:val="002060"/>
                <w:sz w:val="20"/>
                <w:szCs w:val="20"/>
              </w:rPr>
              <w:t>Instructional Model</w:t>
            </w:r>
          </w:p>
          <w:p w14:paraId="13720AAD" w14:textId="6C0AC0C8" w:rsidR="005B16F3" w:rsidRDefault="005B16F3" w:rsidP="000F55AC">
            <w:pPr>
              <w:pStyle w:val="NoSpacing"/>
              <w:rPr>
                <w:color w:val="002060"/>
                <w:sz w:val="20"/>
                <w:szCs w:val="20"/>
              </w:rPr>
            </w:pPr>
            <w:proofErr w:type="spellStart"/>
            <w:r>
              <w:rPr>
                <w:color w:val="002060"/>
                <w:sz w:val="20"/>
                <w:szCs w:val="20"/>
              </w:rPr>
              <w:t>PBiS</w:t>
            </w:r>
            <w:proofErr w:type="spellEnd"/>
          </w:p>
          <w:p w14:paraId="7392B5DC" w14:textId="5027798C" w:rsidR="005B16F3" w:rsidRPr="0053320A" w:rsidRDefault="005B16F3" w:rsidP="000F55AC">
            <w:pPr>
              <w:pStyle w:val="NoSpacing"/>
              <w:rPr>
                <w:color w:val="002060"/>
                <w:sz w:val="20"/>
                <w:szCs w:val="20"/>
              </w:rPr>
            </w:pPr>
            <w:r>
              <w:rPr>
                <w:color w:val="002060"/>
                <w:sz w:val="20"/>
                <w:szCs w:val="20"/>
              </w:rPr>
              <w:t>CMS</w:t>
            </w:r>
          </w:p>
          <w:p w14:paraId="051C1180" w14:textId="77777777" w:rsidR="0053320A" w:rsidRDefault="0053320A" w:rsidP="000F55AC">
            <w:pPr>
              <w:pStyle w:val="NoSpacing"/>
              <w:rPr>
                <w:sz w:val="20"/>
                <w:szCs w:val="20"/>
              </w:rPr>
            </w:pPr>
          </w:p>
          <w:p w14:paraId="3B67CE43" w14:textId="77777777" w:rsidR="00FC02BD" w:rsidRDefault="00FC02BD" w:rsidP="000F55AC">
            <w:pPr>
              <w:pStyle w:val="NoSpacing"/>
              <w:rPr>
                <w:sz w:val="20"/>
                <w:szCs w:val="20"/>
              </w:rPr>
            </w:pPr>
          </w:p>
          <w:p w14:paraId="1860AE7E" w14:textId="77777777" w:rsidR="00FC02BD" w:rsidRDefault="00FC02BD" w:rsidP="000F55AC">
            <w:pPr>
              <w:pStyle w:val="NoSpacing"/>
              <w:rPr>
                <w:sz w:val="20"/>
                <w:szCs w:val="20"/>
              </w:rPr>
            </w:pPr>
          </w:p>
          <w:p w14:paraId="5012DC8F" w14:textId="77777777" w:rsidR="00FC02BD" w:rsidRDefault="00FC02BD" w:rsidP="000F55AC">
            <w:pPr>
              <w:pStyle w:val="NoSpacing"/>
              <w:rPr>
                <w:sz w:val="20"/>
                <w:szCs w:val="20"/>
              </w:rPr>
            </w:pPr>
          </w:p>
          <w:p w14:paraId="7EA42A0B" w14:textId="77777777" w:rsidR="00FC02BD" w:rsidRDefault="00FC02BD" w:rsidP="000F55AC">
            <w:pPr>
              <w:pStyle w:val="NoSpacing"/>
              <w:rPr>
                <w:sz w:val="20"/>
                <w:szCs w:val="20"/>
              </w:rPr>
            </w:pPr>
          </w:p>
          <w:p w14:paraId="7AEDEEDD" w14:textId="77777777" w:rsidR="00FC02BD" w:rsidRDefault="00FC02BD" w:rsidP="000F55AC">
            <w:pPr>
              <w:pStyle w:val="NoSpacing"/>
              <w:rPr>
                <w:sz w:val="20"/>
                <w:szCs w:val="20"/>
              </w:rPr>
            </w:pPr>
          </w:p>
          <w:p w14:paraId="14F192B1" w14:textId="77777777" w:rsidR="00FC02BD" w:rsidRDefault="00FC02BD" w:rsidP="000F55AC">
            <w:pPr>
              <w:pStyle w:val="NoSpacing"/>
              <w:rPr>
                <w:sz w:val="20"/>
                <w:szCs w:val="20"/>
              </w:rPr>
            </w:pPr>
          </w:p>
          <w:p w14:paraId="12955444" w14:textId="77777777" w:rsidR="00FC02BD" w:rsidRPr="00BE5078" w:rsidRDefault="00FC02BD" w:rsidP="000F55AC">
            <w:pPr>
              <w:pStyle w:val="NoSpacing"/>
              <w:rPr>
                <w:sz w:val="20"/>
                <w:szCs w:val="20"/>
              </w:rPr>
            </w:pPr>
          </w:p>
          <w:p w14:paraId="05CE5E84" w14:textId="77777777" w:rsidR="00FC02BD" w:rsidRPr="00BE5078" w:rsidRDefault="00FC02BD" w:rsidP="000F55AC">
            <w:pPr>
              <w:pStyle w:val="NoSpacing"/>
              <w:rPr>
                <w:sz w:val="20"/>
                <w:szCs w:val="20"/>
              </w:rPr>
            </w:pPr>
          </w:p>
          <w:p w14:paraId="3411C0E4" w14:textId="77777777" w:rsidR="00FC02BD" w:rsidRPr="00BE5078" w:rsidRDefault="00FC02BD" w:rsidP="000F55AC">
            <w:pPr>
              <w:pStyle w:val="NoSpacing"/>
              <w:rPr>
                <w:sz w:val="20"/>
                <w:szCs w:val="20"/>
              </w:rPr>
            </w:pPr>
          </w:p>
          <w:p w14:paraId="2821A7F9" w14:textId="77777777" w:rsidR="00FC02BD" w:rsidRPr="00BE5078" w:rsidRDefault="00FC02BD" w:rsidP="000F55AC">
            <w:pPr>
              <w:pStyle w:val="NoSpacing"/>
              <w:rPr>
                <w:sz w:val="20"/>
                <w:szCs w:val="20"/>
              </w:rPr>
            </w:pPr>
          </w:p>
        </w:tc>
        <w:tc>
          <w:tcPr>
            <w:tcW w:w="2186" w:type="dxa"/>
          </w:tcPr>
          <w:p w14:paraId="61F5A98B" w14:textId="77777777" w:rsidR="00FC02BD" w:rsidRPr="0053320A" w:rsidRDefault="0053320A" w:rsidP="000F55AC">
            <w:pPr>
              <w:pStyle w:val="NoSpacing"/>
              <w:rPr>
                <w:color w:val="002060"/>
                <w:sz w:val="20"/>
                <w:szCs w:val="20"/>
              </w:rPr>
            </w:pPr>
            <w:r w:rsidRPr="0053320A">
              <w:rPr>
                <w:color w:val="002060"/>
                <w:sz w:val="20"/>
                <w:szCs w:val="20"/>
              </w:rPr>
              <w:t>Leaders/Impact Coaches</w:t>
            </w:r>
          </w:p>
          <w:p w14:paraId="71F0BB0C" w14:textId="77777777" w:rsidR="0053320A" w:rsidRPr="0053320A" w:rsidRDefault="0053320A" w:rsidP="000F55AC">
            <w:pPr>
              <w:pStyle w:val="NoSpacing"/>
              <w:rPr>
                <w:color w:val="002060"/>
                <w:sz w:val="20"/>
                <w:szCs w:val="20"/>
              </w:rPr>
            </w:pPr>
            <w:r w:rsidRPr="0053320A">
              <w:rPr>
                <w:color w:val="002060"/>
                <w:sz w:val="20"/>
                <w:szCs w:val="20"/>
              </w:rPr>
              <w:t>Collaborative DOTT</w:t>
            </w:r>
          </w:p>
          <w:p w14:paraId="153E374E" w14:textId="77777777" w:rsidR="0053320A" w:rsidRPr="0053320A" w:rsidRDefault="0053320A" w:rsidP="000F55AC">
            <w:pPr>
              <w:pStyle w:val="NoSpacing"/>
              <w:rPr>
                <w:color w:val="002060"/>
                <w:sz w:val="20"/>
                <w:szCs w:val="20"/>
              </w:rPr>
            </w:pPr>
            <w:r w:rsidRPr="0053320A">
              <w:rPr>
                <w:color w:val="002060"/>
                <w:sz w:val="20"/>
                <w:szCs w:val="20"/>
              </w:rPr>
              <w:t>Team meetings</w:t>
            </w:r>
          </w:p>
          <w:p w14:paraId="2E35B753" w14:textId="732F66BE" w:rsidR="0053320A" w:rsidRPr="00BE5078" w:rsidRDefault="0053320A" w:rsidP="000F55AC">
            <w:pPr>
              <w:pStyle w:val="NoSpacing"/>
              <w:rPr>
                <w:sz w:val="20"/>
                <w:szCs w:val="20"/>
              </w:rPr>
            </w:pPr>
            <w:r w:rsidRPr="0053320A">
              <w:rPr>
                <w:color w:val="002060"/>
                <w:sz w:val="20"/>
                <w:szCs w:val="20"/>
              </w:rPr>
              <w:t>SDD and staff meetings</w:t>
            </w:r>
          </w:p>
        </w:tc>
        <w:tc>
          <w:tcPr>
            <w:tcW w:w="2186" w:type="dxa"/>
          </w:tcPr>
          <w:p w14:paraId="6B054F84" w14:textId="77777777" w:rsidR="00FC02BD" w:rsidRPr="005B16F3" w:rsidRDefault="005B16F3" w:rsidP="000F55AC">
            <w:pPr>
              <w:pStyle w:val="NoSpacing"/>
              <w:rPr>
                <w:color w:val="002060"/>
                <w:sz w:val="20"/>
                <w:szCs w:val="20"/>
              </w:rPr>
            </w:pPr>
            <w:r w:rsidRPr="005B16F3">
              <w:rPr>
                <w:color w:val="002060"/>
                <w:sz w:val="20"/>
                <w:szCs w:val="20"/>
              </w:rPr>
              <w:t>Operational Plans</w:t>
            </w:r>
          </w:p>
          <w:p w14:paraId="78EF72CF" w14:textId="77777777" w:rsidR="005B16F3" w:rsidRPr="005B16F3" w:rsidRDefault="005B16F3" w:rsidP="000F55AC">
            <w:pPr>
              <w:pStyle w:val="NoSpacing"/>
              <w:rPr>
                <w:color w:val="002060"/>
                <w:sz w:val="20"/>
                <w:szCs w:val="20"/>
              </w:rPr>
            </w:pPr>
            <w:r w:rsidRPr="005B16F3">
              <w:rPr>
                <w:color w:val="002060"/>
                <w:sz w:val="20"/>
                <w:szCs w:val="20"/>
              </w:rPr>
              <w:t>PATHS to Highway Heroes</w:t>
            </w:r>
          </w:p>
          <w:p w14:paraId="5DC6CA03" w14:textId="650B2DF8" w:rsidR="005B16F3" w:rsidRPr="00BE5078" w:rsidRDefault="005B16F3" w:rsidP="000F55AC">
            <w:pPr>
              <w:pStyle w:val="NoSpacing"/>
              <w:rPr>
                <w:sz w:val="20"/>
                <w:szCs w:val="20"/>
              </w:rPr>
            </w:pPr>
          </w:p>
        </w:tc>
        <w:tc>
          <w:tcPr>
            <w:tcW w:w="2187" w:type="dxa"/>
          </w:tcPr>
          <w:p w14:paraId="11572A6E" w14:textId="77777777" w:rsidR="005B16F3" w:rsidRPr="005B16F3" w:rsidRDefault="005B16F3" w:rsidP="000F55AC">
            <w:pPr>
              <w:pStyle w:val="NoSpacing"/>
              <w:rPr>
                <w:color w:val="002060"/>
                <w:sz w:val="20"/>
                <w:szCs w:val="20"/>
              </w:rPr>
            </w:pPr>
            <w:r w:rsidRPr="005B16F3">
              <w:rPr>
                <w:color w:val="002060"/>
                <w:sz w:val="20"/>
                <w:szCs w:val="20"/>
              </w:rPr>
              <w:t>SAER processes and guidelines</w:t>
            </w:r>
          </w:p>
          <w:p w14:paraId="36ECAAB9" w14:textId="77777777" w:rsidR="005B16F3" w:rsidRPr="005B16F3" w:rsidRDefault="005B16F3" w:rsidP="000F55AC">
            <w:pPr>
              <w:pStyle w:val="NoSpacing"/>
              <w:rPr>
                <w:color w:val="002060"/>
                <w:sz w:val="20"/>
                <w:szCs w:val="20"/>
              </w:rPr>
            </w:pPr>
            <w:r w:rsidRPr="005B16F3">
              <w:rPr>
                <w:color w:val="002060"/>
                <w:sz w:val="20"/>
                <w:szCs w:val="20"/>
              </w:rPr>
              <w:t>Literacy and Numeracy teaching blocks</w:t>
            </w:r>
          </w:p>
          <w:p w14:paraId="2E40AD48" w14:textId="752210D5" w:rsidR="005B16F3" w:rsidRPr="00BE5078" w:rsidRDefault="005B16F3" w:rsidP="000F55AC">
            <w:pPr>
              <w:pStyle w:val="NoSpacing"/>
              <w:rPr>
                <w:sz w:val="20"/>
                <w:szCs w:val="20"/>
              </w:rPr>
            </w:pPr>
          </w:p>
        </w:tc>
        <w:tc>
          <w:tcPr>
            <w:tcW w:w="2186" w:type="dxa"/>
          </w:tcPr>
          <w:p w14:paraId="49672BF3" w14:textId="38DA54A1" w:rsidR="00FC02BD" w:rsidRPr="005B16F3" w:rsidRDefault="005B16F3" w:rsidP="000F55AC">
            <w:pPr>
              <w:pStyle w:val="NoSpacing"/>
              <w:rPr>
                <w:color w:val="002060"/>
                <w:sz w:val="20"/>
                <w:szCs w:val="20"/>
              </w:rPr>
            </w:pPr>
            <w:r w:rsidRPr="005B16F3">
              <w:rPr>
                <w:color w:val="002060"/>
                <w:sz w:val="20"/>
                <w:szCs w:val="20"/>
              </w:rPr>
              <w:t>PAT</w:t>
            </w:r>
          </w:p>
          <w:p w14:paraId="2AED6F7E" w14:textId="15C66108" w:rsidR="005B16F3" w:rsidRPr="005B16F3" w:rsidRDefault="005B16F3" w:rsidP="000F55AC">
            <w:pPr>
              <w:pStyle w:val="NoSpacing"/>
              <w:rPr>
                <w:color w:val="002060"/>
                <w:sz w:val="20"/>
                <w:szCs w:val="20"/>
              </w:rPr>
            </w:pPr>
            <w:r w:rsidRPr="005B16F3">
              <w:rPr>
                <w:color w:val="002060"/>
                <w:sz w:val="20"/>
                <w:szCs w:val="20"/>
              </w:rPr>
              <w:t>On Entry</w:t>
            </w:r>
          </w:p>
          <w:p w14:paraId="76851BE3" w14:textId="41CCE2F3" w:rsidR="005B16F3" w:rsidRPr="005B16F3" w:rsidRDefault="005B16F3" w:rsidP="000F55AC">
            <w:pPr>
              <w:pStyle w:val="NoSpacing"/>
              <w:rPr>
                <w:color w:val="002060"/>
                <w:sz w:val="20"/>
                <w:szCs w:val="20"/>
              </w:rPr>
            </w:pPr>
            <w:r w:rsidRPr="005B16F3">
              <w:rPr>
                <w:color w:val="002060"/>
                <w:sz w:val="20"/>
                <w:szCs w:val="20"/>
              </w:rPr>
              <w:t>Cracking the Code</w:t>
            </w:r>
          </w:p>
          <w:p w14:paraId="690F3EDA" w14:textId="77777777" w:rsidR="005B16F3" w:rsidRPr="005B16F3" w:rsidRDefault="005B16F3" w:rsidP="000F55AC">
            <w:pPr>
              <w:pStyle w:val="NoSpacing"/>
              <w:rPr>
                <w:color w:val="002060"/>
                <w:sz w:val="20"/>
                <w:szCs w:val="20"/>
              </w:rPr>
            </w:pPr>
            <w:r w:rsidRPr="005B16F3">
              <w:rPr>
                <w:color w:val="002060"/>
                <w:sz w:val="20"/>
                <w:szCs w:val="20"/>
              </w:rPr>
              <w:t>Neale</w:t>
            </w:r>
          </w:p>
          <w:p w14:paraId="4A63F388" w14:textId="77777777" w:rsidR="005B16F3" w:rsidRPr="005B16F3" w:rsidRDefault="005B16F3" w:rsidP="000F55AC">
            <w:pPr>
              <w:pStyle w:val="NoSpacing"/>
              <w:rPr>
                <w:color w:val="002060"/>
                <w:sz w:val="20"/>
                <w:szCs w:val="20"/>
              </w:rPr>
            </w:pPr>
            <w:r w:rsidRPr="005B16F3">
              <w:rPr>
                <w:color w:val="002060"/>
                <w:sz w:val="20"/>
                <w:szCs w:val="20"/>
              </w:rPr>
              <w:t>NAPLAN</w:t>
            </w:r>
          </w:p>
          <w:p w14:paraId="090763DE" w14:textId="58804C39" w:rsidR="005B16F3" w:rsidRPr="005B16F3" w:rsidRDefault="005B16F3" w:rsidP="000F55AC">
            <w:pPr>
              <w:pStyle w:val="NoSpacing"/>
              <w:rPr>
                <w:color w:val="002060"/>
                <w:sz w:val="20"/>
                <w:szCs w:val="20"/>
              </w:rPr>
            </w:pPr>
            <w:r w:rsidRPr="005B16F3">
              <w:rPr>
                <w:color w:val="002060"/>
                <w:sz w:val="20"/>
                <w:szCs w:val="20"/>
              </w:rPr>
              <w:t>Letters and Sounds</w:t>
            </w:r>
          </w:p>
          <w:p w14:paraId="75464D9F" w14:textId="4CF905CA" w:rsidR="005B16F3" w:rsidRPr="005B16F3" w:rsidRDefault="005B16F3" w:rsidP="000F55AC">
            <w:pPr>
              <w:pStyle w:val="NoSpacing"/>
              <w:rPr>
                <w:color w:val="002060"/>
                <w:sz w:val="20"/>
                <w:szCs w:val="20"/>
              </w:rPr>
            </w:pPr>
            <w:r w:rsidRPr="005B16F3">
              <w:rPr>
                <w:color w:val="002060"/>
                <w:sz w:val="20"/>
                <w:szCs w:val="20"/>
              </w:rPr>
              <w:t>Progress Maps</w:t>
            </w:r>
          </w:p>
          <w:p w14:paraId="0860037B" w14:textId="27000E9D" w:rsidR="005B16F3" w:rsidRPr="005B16F3" w:rsidRDefault="005B16F3" w:rsidP="000F55AC">
            <w:pPr>
              <w:pStyle w:val="NoSpacing"/>
              <w:rPr>
                <w:color w:val="002060"/>
                <w:sz w:val="20"/>
                <w:szCs w:val="20"/>
              </w:rPr>
            </w:pPr>
            <w:r w:rsidRPr="005B16F3">
              <w:rPr>
                <w:color w:val="002060"/>
                <w:sz w:val="20"/>
                <w:szCs w:val="20"/>
              </w:rPr>
              <w:t>Attendance</w:t>
            </w:r>
          </w:p>
          <w:p w14:paraId="483D6A96" w14:textId="189C223E" w:rsidR="005B16F3" w:rsidRPr="005B16F3" w:rsidRDefault="005B16F3" w:rsidP="000F55AC">
            <w:pPr>
              <w:pStyle w:val="NoSpacing"/>
              <w:rPr>
                <w:color w:val="002060"/>
                <w:sz w:val="20"/>
                <w:szCs w:val="20"/>
              </w:rPr>
            </w:pPr>
            <w:r w:rsidRPr="005B16F3">
              <w:rPr>
                <w:color w:val="002060"/>
                <w:sz w:val="20"/>
                <w:szCs w:val="20"/>
              </w:rPr>
              <w:t>Behaviour</w:t>
            </w:r>
          </w:p>
          <w:p w14:paraId="71AB1E39" w14:textId="77777777" w:rsidR="005B16F3" w:rsidRPr="005B16F3" w:rsidRDefault="005B16F3" w:rsidP="000F55AC">
            <w:pPr>
              <w:pStyle w:val="NoSpacing"/>
              <w:rPr>
                <w:color w:val="002060"/>
                <w:sz w:val="20"/>
                <w:szCs w:val="20"/>
              </w:rPr>
            </w:pPr>
            <w:r w:rsidRPr="005B16F3">
              <w:rPr>
                <w:color w:val="002060"/>
                <w:sz w:val="20"/>
                <w:szCs w:val="20"/>
              </w:rPr>
              <w:t>Discipline Dialogue approach</w:t>
            </w:r>
          </w:p>
          <w:p w14:paraId="3564FC81" w14:textId="77777777" w:rsidR="005B16F3" w:rsidRDefault="005B16F3" w:rsidP="000F55AC">
            <w:pPr>
              <w:pStyle w:val="NoSpacing"/>
              <w:rPr>
                <w:color w:val="002060"/>
                <w:sz w:val="20"/>
                <w:szCs w:val="20"/>
              </w:rPr>
            </w:pPr>
            <w:r w:rsidRPr="005B16F3">
              <w:rPr>
                <w:color w:val="002060"/>
                <w:sz w:val="20"/>
                <w:szCs w:val="20"/>
              </w:rPr>
              <w:t>Community Satisfaction survey(s)</w:t>
            </w:r>
          </w:p>
          <w:p w14:paraId="63A89061" w14:textId="77777777" w:rsidR="005B16F3" w:rsidRDefault="005B16F3" w:rsidP="000F55AC">
            <w:pPr>
              <w:pStyle w:val="NoSpacing"/>
              <w:rPr>
                <w:color w:val="002060"/>
                <w:sz w:val="20"/>
                <w:szCs w:val="20"/>
              </w:rPr>
            </w:pPr>
            <w:r>
              <w:rPr>
                <w:color w:val="002060"/>
                <w:sz w:val="20"/>
                <w:szCs w:val="20"/>
              </w:rPr>
              <w:t>Leaders/Impact Coaches</w:t>
            </w:r>
          </w:p>
          <w:p w14:paraId="024474FB" w14:textId="011934D4" w:rsidR="005B16F3" w:rsidRPr="00BE5078" w:rsidRDefault="005B16F3" w:rsidP="000F55AC">
            <w:pPr>
              <w:pStyle w:val="NoSpacing"/>
              <w:rPr>
                <w:sz w:val="20"/>
                <w:szCs w:val="20"/>
              </w:rPr>
            </w:pPr>
            <w:r>
              <w:rPr>
                <w:color w:val="002060"/>
                <w:sz w:val="20"/>
                <w:szCs w:val="20"/>
              </w:rPr>
              <w:t>Line Managers</w:t>
            </w:r>
          </w:p>
        </w:tc>
        <w:tc>
          <w:tcPr>
            <w:tcW w:w="2186" w:type="dxa"/>
          </w:tcPr>
          <w:p w14:paraId="71F5D9FA" w14:textId="77777777" w:rsidR="00FC02BD" w:rsidRPr="005B16F3" w:rsidRDefault="005B16F3" w:rsidP="000F55AC">
            <w:pPr>
              <w:pStyle w:val="NoSpacing"/>
              <w:rPr>
                <w:color w:val="002060"/>
                <w:sz w:val="20"/>
                <w:szCs w:val="20"/>
              </w:rPr>
            </w:pPr>
            <w:r w:rsidRPr="005B16F3">
              <w:rPr>
                <w:color w:val="002060"/>
                <w:sz w:val="20"/>
                <w:szCs w:val="20"/>
              </w:rPr>
              <w:t>RTP face to face meetings Term 1</w:t>
            </w:r>
          </w:p>
          <w:p w14:paraId="75774051" w14:textId="77777777" w:rsidR="005B16F3" w:rsidRDefault="005B16F3" w:rsidP="000F55AC">
            <w:pPr>
              <w:pStyle w:val="NoSpacing"/>
              <w:rPr>
                <w:color w:val="002060"/>
                <w:sz w:val="20"/>
                <w:szCs w:val="20"/>
              </w:rPr>
            </w:pPr>
            <w:r w:rsidRPr="005B16F3">
              <w:rPr>
                <w:color w:val="002060"/>
                <w:sz w:val="20"/>
                <w:szCs w:val="20"/>
              </w:rPr>
              <w:t>Semester reports</w:t>
            </w:r>
          </w:p>
          <w:p w14:paraId="17488226" w14:textId="5772AF00" w:rsidR="005B16F3" w:rsidRPr="00BE5078" w:rsidRDefault="005B16F3" w:rsidP="000F55AC">
            <w:pPr>
              <w:pStyle w:val="NoSpacing"/>
              <w:rPr>
                <w:sz w:val="20"/>
                <w:szCs w:val="20"/>
              </w:rPr>
            </w:pPr>
            <w:r>
              <w:rPr>
                <w:color w:val="002060"/>
                <w:sz w:val="20"/>
                <w:szCs w:val="20"/>
              </w:rPr>
              <w:t>SAER guidelines/processes</w:t>
            </w:r>
          </w:p>
        </w:tc>
        <w:tc>
          <w:tcPr>
            <w:tcW w:w="2187" w:type="dxa"/>
          </w:tcPr>
          <w:p w14:paraId="4B36D408" w14:textId="77777777" w:rsidR="00FC02BD" w:rsidRPr="005B16F3" w:rsidRDefault="005B16F3" w:rsidP="000F55AC">
            <w:pPr>
              <w:pStyle w:val="NoSpacing"/>
              <w:rPr>
                <w:color w:val="002060"/>
                <w:sz w:val="20"/>
                <w:szCs w:val="20"/>
              </w:rPr>
            </w:pPr>
            <w:r w:rsidRPr="005B16F3">
              <w:rPr>
                <w:color w:val="002060"/>
                <w:sz w:val="20"/>
                <w:szCs w:val="20"/>
              </w:rPr>
              <w:t>Instructional practice focus</w:t>
            </w:r>
          </w:p>
          <w:p w14:paraId="59FDD33A" w14:textId="77777777" w:rsidR="005B16F3" w:rsidRPr="005B16F3" w:rsidRDefault="005B16F3" w:rsidP="000F55AC">
            <w:pPr>
              <w:pStyle w:val="NoSpacing"/>
              <w:rPr>
                <w:color w:val="002060"/>
                <w:sz w:val="20"/>
                <w:szCs w:val="20"/>
              </w:rPr>
            </w:pPr>
            <w:proofErr w:type="spellStart"/>
            <w:r w:rsidRPr="005B16F3">
              <w:rPr>
                <w:color w:val="002060"/>
                <w:sz w:val="20"/>
                <w:szCs w:val="20"/>
              </w:rPr>
              <w:t>PBiS</w:t>
            </w:r>
            <w:proofErr w:type="spellEnd"/>
          </w:p>
          <w:p w14:paraId="3F5EC214" w14:textId="16C92156" w:rsidR="005B16F3" w:rsidRPr="005B16F3" w:rsidRDefault="005B16F3" w:rsidP="000F55AC">
            <w:pPr>
              <w:pStyle w:val="NoSpacing"/>
              <w:rPr>
                <w:color w:val="002060"/>
                <w:sz w:val="20"/>
                <w:szCs w:val="20"/>
              </w:rPr>
            </w:pPr>
            <w:r w:rsidRPr="005B16F3">
              <w:rPr>
                <w:color w:val="002060"/>
                <w:sz w:val="20"/>
                <w:szCs w:val="20"/>
              </w:rPr>
              <w:t>LA Lead</w:t>
            </w:r>
            <w:r>
              <w:rPr>
                <w:color w:val="002060"/>
                <w:sz w:val="20"/>
                <w:szCs w:val="20"/>
              </w:rPr>
              <w:t>er</w:t>
            </w:r>
            <w:r w:rsidRPr="005B16F3">
              <w:rPr>
                <w:color w:val="002060"/>
                <w:sz w:val="20"/>
                <w:szCs w:val="20"/>
              </w:rPr>
              <w:t>s/Impact Coaches</w:t>
            </w:r>
          </w:p>
          <w:p w14:paraId="163CFF0D" w14:textId="77777777" w:rsidR="005B16F3" w:rsidRDefault="005B16F3" w:rsidP="000F55AC">
            <w:pPr>
              <w:pStyle w:val="NoSpacing"/>
              <w:rPr>
                <w:color w:val="002060"/>
                <w:sz w:val="20"/>
                <w:szCs w:val="20"/>
              </w:rPr>
            </w:pPr>
            <w:r w:rsidRPr="005B16F3">
              <w:rPr>
                <w:color w:val="002060"/>
                <w:sz w:val="20"/>
                <w:szCs w:val="20"/>
              </w:rPr>
              <w:t xml:space="preserve">Performance Development </w:t>
            </w:r>
          </w:p>
          <w:p w14:paraId="51C2B7BA" w14:textId="77777777" w:rsidR="005B16F3" w:rsidRDefault="005B16F3" w:rsidP="000F55AC">
            <w:pPr>
              <w:pStyle w:val="NoSpacing"/>
              <w:rPr>
                <w:color w:val="002060"/>
                <w:sz w:val="20"/>
                <w:szCs w:val="20"/>
              </w:rPr>
            </w:pPr>
            <w:r>
              <w:rPr>
                <w:color w:val="002060"/>
                <w:sz w:val="20"/>
                <w:szCs w:val="20"/>
              </w:rPr>
              <w:t>CMS</w:t>
            </w:r>
          </w:p>
          <w:p w14:paraId="62709289" w14:textId="77777777" w:rsidR="005B16F3" w:rsidRDefault="005B16F3" w:rsidP="000F55AC">
            <w:pPr>
              <w:pStyle w:val="NoSpacing"/>
              <w:rPr>
                <w:color w:val="002060"/>
                <w:sz w:val="20"/>
                <w:szCs w:val="20"/>
              </w:rPr>
            </w:pPr>
            <w:r>
              <w:rPr>
                <w:color w:val="002060"/>
                <w:sz w:val="20"/>
                <w:szCs w:val="20"/>
              </w:rPr>
              <w:t xml:space="preserve">Highway Heroes </w:t>
            </w:r>
          </w:p>
          <w:p w14:paraId="53B5B1CA" w14:textId="53618472" w:rsidR="005B16F3" w:rsidRPr="00BE5078" w:rsidRDefault="005B16F3" w:rsidP="000F55AC">
            <w:pPr>
              <w:pStyle w:val="NoSpacing"/>
              <w:rPr>
                <w:sz w:val="20"/>
                <w:szCs w:val="20"/>
              </w:rPr>
            </w:pPr>
            <w:r>
              <w:rPr>
                <w:color w:val="002060"/>
                <w:sz w:val="20"/>
                <w:szCs w:val="20"/>
              </w:rPr>
              <w:t xml:space="preserve">Data analysis </w:t>
            </w:r>
          </w:p>
        </w:tc>
      </w:tr>
      <w:tr w:rsidR="00FC02BD" w:rsidRPr="00BE5078" w14:paraId="7293F698" w14:textId="77777777" w:rsidTr="000F55AC">
        <w:tc>
          <w:tcPr>
            <w:tcW w:w="15304" w:type="dxa"/>
            <w:gridSpan w:val="7"/>
            <w:shd w:val="clear" w:color="auto" w:fill="800000"/>
          </w:tcPr>
          <w:p w14:paraId="4E2167B2" w14:textId="77777777" w:rsidR="00FC02BD" w:rsidRPr="00BE5078" w:rsidRDefault="00FC02BD" w:rsidP="000F55AC">
            <w:pPr>
              <w:pStyle w:val="NoSpacing"/>
              <w:jc w:val="center"/>
              <w:rPr>
                <w:b/>
                <w:sz w:val="20"/>
                <w:szCs w:val="20"/>
              </w:rPr>
            </w:pPr>
            <w:r w:rsidRPr="00BE5078">
              <w:rPr>
                <w:b/>
                <w:sz w:val="20"/>
                <w:szCs w:val="20"/>
              </w:rPr>
              <w:t>Domain elaborations</w:t>
            </w:r>
          </w:p>
        </w:tc>
      </w:tr>
      <w:tr w:rsidR="00FC02BD" w:rsidRPr="00BE5078" w14:paraId="0EF57086" w14:textId="77777777" w:rsidTr="000F55AC">
        <w:tc>
          <w:tcPr>
            <w:tcW w:w="15304" w:type="dxa"/>
            <w:gridSpan w:val="7"/>
          </w:tcPr>
          <w:p w14:paraId="31682ABE" w14:textId="77777777" w:rsidR="00FC02BD" w:rsidRDefault="00FC02BD" w:rsidP="0020524F">
            <w:pPr>
              <w:pStyle w:val="NoSpacing"/>
              <w:numPr>
                <w:ilvl w:val="0"/>
                <w:numId w:val="5"/>
              </w:numPr>
              <w:rPr>
                <w:sz w:val="20"/>
                <w:szCs w:val="20"/>
              </w:rPr>
            </w:pPr>
            <w:r w:rsidRPr="00FC02BD">
              <w:rPr>
                <w:sz w:val="20"/>
                <w:szCs w:val="20"/>
              </w:rPr>
              <w:t xml:space="preserve">There is common agreement about how students learn and what good teaching practice involves. </w:t>
            </w:r>
          </w:p>
          <w:p w14:paraId="043C88E1" w14:textId="77777777" w:rsidR="00FC02BD" w:rsidRDefault="00FC02BD" w:rsidP="0020524F">
            <w:pPr>
              <w:pStyle w:val="NoSpacing"/>
              <w:numPr>
                <w:ilvl w:val="0"/>
                <w:numId w:val="5"/>
              </w:numPr>
              <w:rPr>
                <w:sz w:val="20"/>
                <w:szCs w:val="20"/>
              </w:rPr>
            </w:pPr>
            <w:r w:rsidRPr="00FC02BD">
              <w:rPr>
                <w:sz w:val="20"/>
                <w:szCs w:val="20"/>
              </w:rPr>
              <w:t xml:space="preserve">The leaders and staff share expectations for their own performance and for the progress of their students by giving and receiving feedback in a safe and respectful way. </w:t>
            </w:r>
          </w:p>
          <w:p w14:paraId="215BC8A7" w14:textId="77777777" w:rsidR="00FC02BD" w:rsidRDefault="00FC02BD" w:rsidP="0020524F">
            <w:pPr>
              <w:pStyle w:val="NoSpacing"/>
              <w:numPr>
                <w:ilvl w:val="0"/>
                <w:numId w:val="5"/>
              </w:numPr>
              <w:rPr>
                <w:sz w:val="20"/>
                <w:szCs w:val="20"/>
              </w:rPr>
            </w:pPr>
            <w:r w:rsidRPr="00FC02BD">
              <w:rPr>
                <w:sz w:val="20"/>
                <w:szCs w:val="20"/>
              </w:rPr>
              <w:t xml:space="preserve">The school’s strategic and operational planning is aligned and provides a blueprint for the delivery of the WA Curriculum, across the school. </w:t>
            </w:r>
          </w:p>
          <w:p w14:paraId="592D68E3" w14:textId="77777777" w:rsidR="0020524F" w:rsidRDefault="00FC02BD" w:rsidP="0020524F">
            <w:pPr>
              <w:pStyle w:val="NoSpacing"/>
              <w:numPr>
                <w:ilvl w:val="0"/>
                <w:numId w:val="5"/>
              </w:numPr>
              <w:rPr>
                <w:sz w:val="20"/>
                <w:szCs w:val="20"/>
              </w:rPr>
            </w:pPr>
            <w:r w:rsidRPr="00FC02BD">
              <w:rPr>
                <w:sz w:val="20"/>
                <w:szCs w:val="20"/>
              </w:rPr>
              <w:t>Teachers use culturally responsive approaches to the selection of resources for, and instruction in, embedding Aboriginal perspectives in classroom practice.</w:t>
            </w:r>
          </w:p>
          <w:p w14:paraId="3E1DAB79" w14:textId="77777777" w:rsidR="0020524F" w:rsidRDefault="00FC02BD" w:rsidP="0020524F">
            <w:pPr>
              <w:pStyle w:val="NoSpacing"/>
              <w:numPr>
                <w:ilvl w:val="0"/>
                <w:numId w:val="5"/>
              </w:numPr>
              <w:rPr>
                <w:sz w:val="20"/>
                <w:szCs w:val="20"/>
              </w:rPr>
            </w:pPr>
            <w:r w:rsidRPr="00FC02BD">
              <w:rPr>
                <w:sz w:val="20"/>
                <w:szCs w:val="20"/>
              </w:rPr>
              <w:t xml:space="preserve">Identifying the learning needs of students is a focus. Staff differentiate their practice to address each student’s learning needs. </w:t>
            </w:r>
          </w:p>
          <w:p w14:paraId="13482716" w14:textId="77777777" w:rsidR="0020524F" w:rsidRDefault="00FC02BD" w:rsidP="0020524F">
            <w:pPr>
              <w:pStyle w:val="NoSpacing"/>
              <w:numPr>
                <w:ilvl w:val="0"/>
                <w:numId w:val="5"/>
              </w:numPr>
              <w:rPr>
                <w:sz w:val="20"/>
                <w:szCs w:val="20"/>
              </w:rPr>
            </w:pPr>
            <w:r w:rsidRPr="00FC02BD">
              <w:rPr>
                <w:sz w:val="20"/>
                <w:szCs w:val="20"/>
              </w:rPr>
              <w:t xml:space="preserve">Staff use student data to inform conversations about student wellbeing, achievement and progress to target future planning. </w:t>
            </w:r>
          </w:p>
          <w:p w14:paraId="52104092" w14:textId="77777777" w:rsidR="0020524F" w:rsidRDefault="00FC02BD" w:rsidP="0020524F">
            <w:pPr>
              <w:pStyle w:val="NoSpacing"/>
              <w:numPr>
                <w:ilvl w:val="0"/>
                <w:numId w:val="5"/>
              </w:numPr>
              <w:rPr>
                <w:sz w:val="20"/>
                <w:szCs w:val="20"/>
              </w:rPr>
            </w:pPr>
            <w:r w:rsidRPr="00FC02BD">
              <w:rPr>
                <w:sz w:val="20"/>
                <w:szCs w:val="20"/>
              </w:rPr>
              <w:t xml:space="preserve">The importance of data literacy among staff is understood. </w:t>
            </w:r>
          </w:p>
          <w:p w14:paraId="548A091D" w14:textId="77777777" w:rsidR="0020524F" w:rsidRDefault="00FC02BD" w:rsidP="0020524F">
            <w:pPr>
              <w:pStyle w:val="NoSpacing"/>
              <w:numPr>
                <w:ilvl w:val="0"/>
                <w:numId w:val="5"/>
              </w:numPr>
              <w:rPr>
                <w:sz w:val="20"/>
                <w:szCs w:val="20"/>
              </w:rPr>
            </w:pPr>
            <w:r w:rsidRPr="00FC02BD">
              <w:rPr>
                <w:sz w:val="20"/>
                <w:szCs w:val="20"/>
              </w:rPr>
              <w:t xml:space="preserve">There are systems to collect and analyse data including student achievement and progress as well as non-academic measures such as attendance and behaviour. </w:t>
            </w:r>
          </w:p>
          <w:p w14:paraId="4E8C82D6" w14:textId="77777777" w:rsidR="0020524F" w:rsidRDefault="00FC02BD" w:rsidP="0020524F">
            <w:pPr>
              <w:pStyle w:val="NoSpacing"/>
              <w:numPr>
                <w:ilvl w:val="0"/>
                <w:numId w:val="5"/>
              </w:numPr>
              <w:rPr>
                <w:sz w:val="20"/>
                <w:szCs w:val="20"/>
              </w:rPr>
            </w:pPr>
            <w:r w:rsidRPr="00FC02BD">
              <w:rPr>
                <w:sz w:val="20"/>
                <w:szCs w:val="20"/>
              </w:rPr>
              <w:t xml:space="preserve">Information is used to advise parents of student progress and to assist the school to set targets for improvement. Processes exist to assess and report on student achievement and progress. </w:t>
            </w:r>
          </w:p>
          <w:p w14:paraId="7F843BC2" w14:textId="77777777" w:rsidR="00FC02BD" w:rsidRPr="00FC02BD" w:rsidRDefault="00FC02BD" w:rsidP="0020524F">
            <w:pPr>
              <w:pStyle w:val="NoSpacing"/>
              <w:numPr>
                <w:ilvl w:val="0"/>
                <w:numId w:val="5"/>
              </w:numPr>
              <w:rPr>
                <w:sz w:val="20"/>
                <w:szCs w:val="20"/>
              </w:rPr>
            </w:pPr>
            <w:r w:rsidRPr="00FC02BD">
              <w:rPr>
                <w:sz w:val="20"/>
                <w:szCs w:val="20"/>
              </w:rPr>
              <w:t>There is an understanding of the need for professional growth focused on developing teacher and support staff capabilities.</w:t>
            </w:r>
          </w:p>
        </w:tc>
      </w:tr>
      <w:tr w:rsidR="0020524F" w14:paraId="61FBC97F" w14:textId="77777777" w:rsidTr="000F55AC">
        <w:tc>
          <w:tcPr>
            <w:tcW w:w="15304" w:type="dxa"/>
            <w:gridSpan w:val="7"/>
            <w:shd w:val="clear" w:color="auto" w:fill="002060"/>
          </w:tcPr>
          <w:p w14:paraId="572FDB45" w14:textId="77777777" w:rsidR="0020524F" w:rsidRPr="0012519F" w:rsidRDefault="0020524F" w:rsidP="000F55AC">
            <w:pPr>
              <w:pStyle w:val="NoSpacing"/>
              <w:jc w:val="center"/>
              <w:rPr>
                <w:b/>
              </w:rPr>
            </w:pPr>
            <w:r>
              <w:rPr>
                <w:b/>
              </w:rPr>
              <w:lastRenderedPageBreak/>
              <w:t>Student Achievement and Progress (</w:t>
            </w:r>
            <w:r w:rsidRPr="0012519F">
              <w:rPr>
                <w:b/>
              </w:rPr>
              <w:t xml:space="preserve">Public </w:t>
            </w:r>
            <w:r>
              <w:rPr>
                <w:b/>
              </w:rPr>
              <w:t>School Review)</w:t>
            </w:r>
          </w:p>
        </w:tc>
      </w:tr>
    </w:tbl>
    <w:p w14:paraId="136DE867" w14:textId="77777777" w:rsidR="0020524F" w:rsidRDefault="0020524F" w:rsidP="0020524F">
      <w:pPr>
        <w:pStyle w:val="NoSpacing"/>
      </w:pPr>
    </w:p>
    <w:tbl>
      <w:tblPr>
        <w:tblStyle w:val="TableGrid"/>
        <w:tblW w:w="0" w:type="auto"/>
        <w:tblLook w:val="04A0" w:firstRow="1" w:lastRow="0" w:firstColumn="1" w:lastColumn="0" w:noHBand="0" w:noVBand="1"/>
      </w:tblPr>
      <w:tblGrid>
        <w:gridCol w:w="3060"/>
        <w:gridCol w:w="3061"/>
        <w:gridCol w:w="3061"/>
        <w:gridCol w:w="3061"/>
        <w:gridCol w:w="3061"/>
      </w:tblGrid>
      <w:tr w:rsidR="0020524F" w:rsidRPr="00BE5078" w14:paraId="20655516" w14:textId="77777777" w:rsidTr="000F55AC">
        <w:tc>
          <w:tcPr>
            <w:tcW w:w="15304" w:type="dxa"/>
            <w:gridSpan w:val="5"/>
            <w:shd w:val="clear" w:color="auto" w:fill="800000"/>
          </w:tcPr>
          <w:p w14:paraId="7A797408" w14:textId="77777777" w:rsidR="0020524F" w:rsidRPr="00BE5078" w:rsidRDefault="0020524F" w:rsidP="000F55AC">
            <w:pPr>
              <w:pStyle w:val="NoSpacing"/>
              <w:jc w:val="center"/>
              <w:rPr>
                <w:b/>
                <w:sz w:val="20"/>
                <w:szCs w:val="20"/>
              </w:rPr>
            </w:pPr>
            <w:r w:rsidRPr="00BE5078">
              <w:rPr>
                <w:b/>
                <w:sz w:val="20"/>
                <w:szCs w:val="20"/>
              </w:rPr>
              <w:t>Domain overview statement</w:t>
            </w:r>
          </w:p>
        </w:tc>
      </w:tr>
      <w:tr w:rsidR="0020524F" w:rsidRPr="00BE5078" w14:paraId="7F2C72CF" w14:textId="77777777" w:rsidTr="000F55AC">
        <w:tc>
          <w:tcPr>
            <w:tcW w:w="15304" w:type="dxa"/>
            <w:gridSpan w:val="5"/>
          </w:tcPr>
          <w:p w14:paraId="6A7E0255" w14:textId="77777777" w:rsidR="0020524F" w:rsidRPr="0020524F" w:rsidRDefault="0020524F" w:rsidP="000F55AC">
            <w:pPr>
              <w:pStyle w:val="NoSpacing"/>
              <w:jc w:val="both"/>
              <w:rPr>
                <w:sz w:val="20"/>
                <w:szCs w:val="20"/>
              </w:rPr>
            </w:pPr>
            <w:r w:rsidRPr="0020524F">
              <w:rPr>
                <w:sz w:val="20"/>
                <w:szCs w:val="20"/>
              </w:rPr>
              <w:t>Communicating clearly about student progress, teachers can build parent confidence in their judgements about standards of achievement. While reassurance can be derived from the coherence of data analysis, equally telling information relating to student performance often comes from the insightful judgements teachers and support staff make from daily observations and school-based assessments. Therefore, judgements about student achievement and progress should be a blend of standardised and school-based instruments in combination with an integrated set of observations, daily records and student feedback.</w:t>
            </w:r>
          </w:p>
        </w:tc>
      </w:tr>
      <w:tr w:rsidR="0020524F" w:rsidRPr="00BE5078" w14:paraId="37A5F9AC" w14:textId="77777777" w:rsidTr="000F55AC">
        <w:tc>
          <w:tcPr>
            <w:tcW w:w="15304" w:type="dxa"/>
            <w:gridSpan w:val="5"/>
            <w:shd w:val="clear" w:color="auto" w:fill="800000"/>
          </w:tcPr>
          <w:p w14:paraId="673D59AC" w14:textId="77777777" w:rsidR="0020524F" w:rsidRPr="00BE5078" w:rsidRDefault="0020524F" w:rsidP="000F55AC">
            <w:pPr>
              <w:pStyle w:val="NoSpacing"/>
              <w:jc w:val="center"/>
              <w:rPr>
                <w:b/>
                <w:sz w:val="20"/>
                <w:szCs w:val="20"/>
              </w:rPr>
            </w:pPr>
          </w:p>
        </w:tc>
      </w:tr>
      <w:tr w:rsidR="0020524F" w:rsidRPr="00BE5078" w14:paraId="70800653" w14:textId="77777777" w:rsidTr="0020524F">
        <w:trPr>
          <w:trHeight w:val="905"/>
        </w:trPr>
        <w:tc>
          <w:tcPr>
            <w:tcW w:w="3060" w:type="dxa"/>
          </w:tcPr>
          <w:p w14:paraId="7567FB52" w14:textId="77777777" w:rsidR="0020524F" w:rsidRPr="0020524F" w:rsidRDefault="0020524F" w:rsidP="000F55AC">
            <w:pPr>
              <w:pStyle w:val="NoSpacing"/>
              <w:rPr>
                <w:sz w:val="20"/>
                <w:szCs w:val="20"/>
              </w:rPr>
            </w:pPr>
            <w:r w:rsidRPr="0020524F">
              <w:rPr>
                <w:sz w:val="20"/>
                <w:szCs w:val="20"/>
              </w:rPr>
              <w:t>Plans demonstrate a commitment to improve student achievement and progress</w:t>
            </w:r>
          </w:p>
        </w:tc>
        <w:tc>
          <w:tcPr>
            <w:tcW w:w="3061" w:type="dxa"/>
          </w:tcPr>
          <w:p w14:paraId="31216FB4" w14:textId="77777777" w:rsidR="0020524F" w:rsidRPr="0020524F" w:rsidRDefault="0020524F" w:rsidP="000F55AC">
            <w:pPr>
              <w:pStyle w:val="NoSpacing"/>
              <w:rPr>
                <w:sz w:val="20"/>
                <w:szCs w:val="20"/>
              </w:rPr>
            </w:pPr>
            <w:r w:rsidRPr="0020524F">
              <w:rPr>
                <w:sz w:val="20"/>
                <w:szCs w:val="20"/>
              </w:rPr>
              <w:t>Systemic and school-based data are used to assess student progress</w:t>
            </w:r>
          </w:p>
        </w:tc>
        <w:tc>
          <w:tcPr>
            <w:tcW w:w="3061" w:type="dxa"/>
          </w:tcPr>
          <w:p w14:paraId="6AC70A0E" w14:textId="77777777" w:rsidR="0020524F" w:rsidRPr="0020524F" w:rsidRDefault="0020524F" w:rsidP="000F55AC">
            <w:pPr>
              <w:pStyle w:val="NoSpacing"/>
              <w:rPr>
                <w:sz w:val="20"/>
                <w:szCs w:val="20"/>
              </w:rPr>
            </w:pPr>
            <w:r w:rsidRPr="0020524F">
              <w:rPr>
                <w:sz w:val="20"/>
                <w:szCs w:val="20"/>
              </w:rPr>
              <w:t>Student achievement and progress aligns with contextually similar schools</w:t>
            </w:r>
          </w:p>
        </w:tc>
        <w:tc>
          <w:tcPr>
            <w:tcW w:w="3061" w:type="dxa"/>
          </w:tcPr>
          <w:p w14:paraId="70D9A7BB" w14:textId="77777777" w:rsidR="0020524F" w:rsidRPr="0020524F" w:rsidRDefault="0020524F" w:rsidP="000F55AC">
            <w:pPr>
              <w:pStyle w:val="NoSpacing"/>
              <w:rPr>
                <w:sz w:val="20"/>
                <w:szCs w:val="20"/>
              </w:rPr>
            </w:pPr>
            <w:r w:rsidRPr="0020524F">
              <w:rPr>
                <w:sz w:val="20"/>
                <w:szCs w:val="20"/>
              </w:rPr>
              <w:t>Students attain their respective achievement standard in literacy and numeracy</w:t>
            </w:r>
          </w:p>
        </w:tc>
        <w:tc>
          <w:tcPr>
            <w:tcW w:w="3061" w:type="dxa"/>
          </w:tcPr>
          <w:p w14:paraId="69049975" w14:textId="77777777" w:rsidR="0020524F" w:rsidRPr="0020524F" w:rsidRDefault="0020524F" w:rsidP="000F55AC">
            <w:pPr>
              <w:pStyle w:val="NoSpacing"/>
              <w:rPr>
                <w:sz w:val="20"/>
                <w:szCs w:val="20"/>
              </w:rPr>
            </w:pPr>
            <w:r w:rsidRPr="0020524F">
              <w:rPr>
                <w:sz w:val="20"/>
                <w:szCs w:val="20"/>
              </w:rPr>
              <w:t>Levels of student achievement and progress align with grade allocation</w:t>
            </w:r>
          </w:p>
        </w:tc>
      </w:tr>
      <w:tr w:rsidR="0020524F" w:rsidRPr="00BE5078" w14:paraId="1C115393" w14:textId="77777777" w:rsidTr="0020524F">
        <w:trPr>
          <w:trHeight w:val="1575"/>
        </w:trPr>
        <w:tc>
          <w:tcPr>
            <w:tcW w:w="3060" w:type="dxa"/>
          </w:tcPr>
          <w:p w14:paraId="7A7FA2C6" w14:textId="7909169B" w:rsidR="0020524F" w:rsidRPr="00FC071F" w:rsidRDefault="00FC071F" w:rsidP="000F55AC">
            <w:pPr>
              <w:pStyle w:val="NoSpacing"/>
              <w:rPr>
                <w:color w:val="002060"/>
                <w:sz w:val="20"/>
                <w:szCs w:val="20"/>
              </w:rPr>
            </w:pPr>
            <w:r w:rsidRPr="00FC071F">
              <w:rPr>
                <w:color w:val="002060"/>
                <w:sz w:val="20"/>
                <w:szCs w:val="20"/>
              </w:rPr>
              <w:t xml:space="preserve">Business Plan targets </w:t>
            </w:r>
          </w:p>
          <w:p w14:paraId="6CB51EA9" w14:textId="44BF69FC" w:rsidR="00FC071F" w:rsidRPr="00FC071F" w:rsidRDefault="00FC071F" w:rsidP="000F55AC">
            <w:pPr>
              <w:pStyle w:val="NoSpacing"/>
              <w:rPr>
                <w:color w:val="002060"/>
                <w:sz w:val="20"/>
                <w:szCs w:val="20"/>
              </w:rPr>
            </w:pPr>
            <w:r w:rsidRPr="00FC071F">
              <w:rPr>
                <w:color w:val="002060"/>
                <w:sz w:val="20"/>
                <w:szCs w:val="20"/>
              </w:rPr>
              <w:t>Operational Plans</w:t>
            </w:r>
          </w:p>
          <w:p w14:paraId="7E51B100" w14:textId="0716B113" w:rsidR="00FC071F" w:rsidRPr="00FC071F" w:rsidRDefault="00FC071F" w:rsidP="000F55AC">
            <w:pPr>
              <w:pStyle w:val="NoSpacing"/>
              <w:rPr>
                <w:color w:val="002060"/>
                <w:sz w:val="20"/>
                <w:szCs w:val="20"/>
              </w:rPr>
            </w:pPr>
            <w:r w:rsidRPr="00FC071F">
              <w:rPr>
                <w:color w:val="002060"/>
                <w:sz w:val="20"/>
                <w:szCs w:val="20"/>
              </w:rPr>
              <w:t xml:space="preserve">Year level plans / action linked to school data </w:t>
            </w:r>
          </w:p>
          <w:p w14:paraId="07362869" w14:textId="77777777" w:rsidR="00FC071F" w:rsidRDefault="00FC071F" w:rsidP="000F55AC">
            <w:pPr>
              <w:pStyle w:val="NoSpacing"/>
              <w:rPr>
                <w:sz w:val="20"/>
                <w:szCs w:val="20"/>
              </w:rPr>
            </w:pPr>
          </w:p>
          <w:p w14:paraId="0D947341" w14:textId="77777777" w:rsidR="0020524F" w:rsidRDefault="0020524F" w:rsidP="000F55AC">
            <w:pPr>
              <w:pStyle w:val="NoSpacing"/>
              <w:rPr>
                <w:sz w:val="20"/>
                <w:szCs w:val="20"/>
              </w:rPr>
            </w:pPr>
          </w:p>
          <w:p w14:paraId="131638B1" w14:textId="77777777" w:rsidR="0020524F" w:rsidRDefault="0020524F" w:rsidP="000F55AC">
            <w:pPr>
              <w:pStyle w:val="NoSpacing"/>
              <w:rPr>
                <w:sz w:val="20"/>
                <w:szCs w:val="20"/>
              </w:rPr>
            </w:pPr>
          </w:p>
          <w:p w14:paraId="56899AFE" w14:textId="77777777" w:rsidR="0020524F" w:rsidRDefault="0020524F" w:rsidP="000F55AC">
            <w:pPr>
              <w:pStyle w:val="NoSpacing"/>
              <w:rPr>
                <w:sz w:val="20"/>
                <w:szCs w:val="20"/>
              </w:rPr>
            </w:pPr>
          </w:p>
          <w:p w14:paraId="780BE10E" w14:textId="77777777" w:rsidR="0020524F" w:rsidRDefault="0020524F" w:rsidP="000F55AC">
            <w:pPr>
              <w:pStyle w:val="NoSpacing"/>
              <w:rPr>
                <w:sz w:val="20"/>
                <w:szCs w:val="20"/>
              </w:rPr>
            </w:pPr>
          </w:p>
          <w:p w14:paraId="7AC5CDAB" w14:textId="77777777" w:rsidR="0020524F" w:rsidRDefault="0020524F" w:rsidP="000F55AC">
            <w:pPr>
              <w:pStyle w:val="NoSpacing"/>
              <w:rPr>
                <w:sz w:val="20"/>
                <w:szCs w:val="20"/>
              </w:rPr>
            </w:pPr>
          </w:p>
          <w:p w14:paraId="1170156E" w14:textId="77777777" w:rsidR="0020524F" w:rsidRDefault="0020524F" w:rsidP="000F55AC">
            <w:pPr>
              <w:pStyle w:val="NoSpacing"/>
              <w:rPr>
                <w:sz w:val="20"/>
                <w:szCs w:val="20"/>
              </w:rPr>
            </w:pPr>
          </w:p>
          <w:p w14:paraId="13F2DDA1" w14:textId="77777777" w:rsidR="0020524F" w:rsidRPr="00BE5078" w:rsidRDefault="0020524F" w:rsidP="000F55AC">
            <w:pPr>
              <w:pStyle w:val="NoSpacing"/>
              <w:rPr>
                <w:sz w:val="20"/>
                <w:szCs w:val="20"/>
              </w:rPr>
            </w:pPr>
          </w:p>
          <w:p w14:paraId="4755B191" w14:textId="77777777" w:rsidR="0020524F" w:rsidRPr="00BE5078" w:rsidRDefault="0020524F" w:rsidP="000F55AC">
            <w:pPr>
              <w:pStyle w:val="NoSpacing"/>
              <w:rPr>
                <w:sz w:val="20"/>
                <w:szCs w:val="20"/>
              </w:rPr>
            </w:pPr>
          </w:p>
          <w:p w14:paraId="10587E85" w14:textId="77777777" w:rsidR="0020524F" w:rsidRPr="00BE5078" w:rsidRDefault="0020524F" w:rsidP="000F55AC">
            <w:pPr>
              <w:pStyle w:val="NoSpacing"/>
              <w:rPr>
                <w:sz w:val="20"/>
                <w:szCs w:val="20"/>
              </w:rPr>
            </w:pPr>
          </w:p>
          <w:p w14:paraId="2DFA78CD" w14:textId="77777777" w:rsidR="0020524F" w:rsidRPr="00BE5078" w:rsidRDefault="0020524F" w:rsidP="000F55AC">
            <w:pPr>
              <w:pStyle w:val="NoSpacing"/>
              <w:rPr>
                <w:sz w:val="20"/>
                <w:szCs w:val="20"/>
              </w:rPr>
            </w:pPr>
          </w:p>
        </w:tc>
        <w:tc>
          <w:tcPr>
            <w:tcW w:w="3061" w:type="dxa"/>
          </w:tcPr>
          <w:p w14:paraId="138F08D9" w14:textId="77777777" w:rsidR="0020524F" w:rsidRPr="00FC071F" w:rsidRDefault="00FC071F" w:rsidP="000F55AC">
            <w:pPr>
              <w:pStyle w:val="NoSpacing"/>
              <w:rPr>
                <w:color w:val="002060"/>
                <w:sz w:val="20"/>
                <w:szCs w:val="20"/>
              </w:rPr>
            </w:pPr>
            <w:r w:rsidRPr="00FC071F">
              <w:rPr>
                <w:color w:val="002060"/>
                <w:sz w:val="20"/>
                <w:szCs w:val="20"/>
              </w:rPr>
              <w:t>School data suite</w:t>
            </w:r>
          </w:p>
          <w:p w14:paraId="1EDA137D" w14:textId="77777777" w:rsidR="00FC071F" w:rsidRPr="00FC071F" w:rsidRDefault="00FC071F" w:rsidP="000F55AC">
            <w:pPr>
              <w:pStyle w:val="NoSpacing"/>
              <w:rPr>
                <w:color w:val="002060"/>
                <w:sz w:val="20"/>
                <w:szCs w:val="20"/>
              </w:rPr>
            </w:pPr>
            <w:r w:rsidRPr="00FC071F">
              <w:rPr>
                <w:color w:val="002060"/>
                <w:sz w:val="20"/>
                <w:szCs w:val="20"/>
              </w:rPr>
              <w:t>NAPLAN</w:t>
            </w:r>
          </w:p>
          <w:p w14:paraId="17D5CF56" w14:textId="77777777" w:rsidR="00FC071F" w:rsidRDefault="00FC071F" w:rsidP="000F55AC">
            <w:pPr>
              <w:pStyle w:val="NoSpacing"/>
              <w:rPr>
                <w:color w:val="002060"/>
                <w:sz w:val="20"/>
                <w:szCs w:val="20"/>
              </w:rPr>
            </w:pPr>
            <w:r w:rsidRPr="00FC071F">
              <w:rPr>
                <w:color w:val="002060"/>
                <w:sz w:val="20"/>
                <w:szCs w:val="20"/>
              </w:rPr>
              <w:t>Board minutes</w:t>
            </w:r>
          </w:p>
          <w:p w14:paraId="7CF92B0F" w14:textId="42B35B98" w:rsidR="001D1E03" w:rsidRPr="00BE5078" w:rsidRDefault="001D1E03" w:rsidP="000F55AC">
            <w:pPr>
              <w:pStyle w:val="NoSpacing"/>
              <w:rPr>
                <w:sz w:val="20"/>
                <w:szCs w:val="20"/>
              </w:rPr>
            </w:pPr>
            <w:r>
              <w:rPr>
                <w:color w:val="002060"/>
                <w:sz w:val="20"/>
                <w:szCs w:val="20"/>
              </w:rPr>
              <w:t>Academic and non-academic data sets</w:t>
            </w:r>
          </w:p>
        </w:tc>
        <w:tc>
          <w:tcPr>
            <w:tcW w:w="3061" w:type="dxa"/>
          </w:tcPr>
          <w:p w14:paraId="7DF5CF70" w14:textId="234B4778" w:rsidR="0020524F" w:rsidRPr="00BE5078" w:rsidRDefault="00FC071F" w:rsidP="000F55AC">
            <w:pPr>
              <w:pStyle w:val="NoSpacing"/>
              <w:rPr>
                <w:sz w:val="20"/>
                <w:szCs w:val="20"/>
              </w:rPr>
            </w:pPr>
            <w:r w:rsidRPr="00FC071F">
              <w:rPr>
                <w:color w:val="002060"/>
                <w:sz w:val="20"/>
                <w:szCs w:val="20"/>
              </w:rPr>
              <w:t>Executive summary of performance over time (Board &amp; staff meetings)</w:t>
            </w:r>
          </w:p>
        </w:tc>
        <w:tc>
          <w:tcPr>
            <w:tcW w:w="3061" w:type="dxa"/>
          </w:tcPr>
          <w:p w14:paraId="5A23F897" w14:textId="4797C07C" w:rsidR="0020524F" w:rsidRPr="00BE5078" w:rsidRDefault="00FC071F" w:rsidP="000F55AC">
            <w:pPr>
              <w:pStyle w:val="NoSpacing"/>
              <w:rPr>
                <w:sz w:val="20"/>
                <w:szCs w:val="20"/>
              </w:rPr>
            </w:pPr>
            <w:r w:rsidRPr="00FC071F">
              <w:rPr>
                <w:color w:val="002060"/>
                <w:sz w:val="20"/>
                <w:szCs w:val="20"/>
              </w:rPr>
              <w:t>Executive summary of performance over time (Board &amp; staff meetings)</w:t>
            </w:r>
          </w:p>
        </w:tc>
        <w:tc>
          <w:tcPr>
            <w:tcW w:w="3061" w:type="dxa"/>
          </w:tcPr>
          <w:p w14:paraId="5126A996" w14:textId="77777777" w:rsidR="0020524F" w:rsidRDefault="001D1E03" w:rsidP="000F55AC">
            <w:pPr>
              <w:pStyle w:val="NoSpacing"/>
              <w:rPr>
                <w:color w:val="002060"/>
                <w:sz w:val="20"/>
                <w:szCs w:val="20"/>
              </w:rPr>
            </w:pPr>
            <w:r w:rsidRPr="001D1E03">
              <w:rPr>
                <w:color w:val="002060"/>
                <w:sz w:val="20"/>
                <w:szCs w:val="20"/>
              </w:rPr>
              <w:t>SAIS tool</w:t>
            </w:r>
          </w:p>
          <w:p w14:paraId="3104B144" w14:textId="07090335" w:rsidR="001D1E03" w:rsidRPr="00BE5078" w:rsidRDefault="001D1E03" w:rsidP="000F55AC">
            <w:pPr>
              <w:pStyle w:val="NoSpacing"/>
              <w:rPr>
                <w:sz w:val="20"/>
                <w:szCs w:val="20"/>
              </w:rPr>
            </w:pPr>
            <w:r w:rsidRPr="001D1E03">
              <w:rPr>
                <w:color w:val="002060"/>
                <w:sz w:val="20"/>
                <w:szCs w:val="20"/>
              </w:rPr>
              <w:t>Moderation</w:t>
            </w:r>
            <w:r>
              <w:rPr>
                <w:sz w:val="20"/>
                <w:szCs w:val="20"/>
              </w:rPr>
              <w:t xml:space="preserve"> </w:t>
            </w:r>
          </w:p>
        </w:tc>
      </w:tr>
      <w:tr w:rsidR="0020524F" w:rsidRPr="00BE5078" w14:paraId="6034FBCE" w14:textId="77777777" w:rsidTr="000F55AC">
        <w:tc>
          <w:tcPr>
            <w:tcW w:w="15304" w:type="dxa"/>
            <w:gridSpan w:val="5"/>
            <w:shd w:val="clear" w:color="auto" w:fill="800000"/>
          </w:tcPr>
          <w:p w14:paraId="5FBFE805" w14:textId="77777777" w:rsidR="0020524F" w:rsidRPr="00BE5078" w:rsidRDefault="0020524F" w:rsidP="000F55AC">
            <w:pPr>
              <w:pStyle w:val="NoSpacing"/>
              <w:jc w:val="center"/>
              <w:rPr>
                <w:b/>
                <w:sz w:val="20"/>
                <w:szCs w:val="20"/>
              </w:rPr>
            </w:pPr>
            <w:r w:rsidRPr="00BE5078">
              <w:rPr>
                <w:b/>
                <w:sz w:val="20"/>
                <w:szCs w:val="20"/>
              </w:rPr>
              <w:t>Domain elaborations</w:t>
            </w:r>
          </w:p>
        </w:tc>
      </w:tr>
      <w:tr w:rsidR="0020524F" w:rsidRPr="00BE5078" w14:paraId="3EF665CE" w14:textId="77777777" w:rsidTr="000F55AC">
        <w:tc>
          <w:tcPr>
            <w:tcW w:w="15304" w:type="dxa"/>
            <w:gridSpan w:val="5"/>
          </w:tcPr>
          <w:p w14:paraId="6BACEE91" w14:textId="77777777" w:rsidR="0020524F" w:rsidRDefault="0020524F" w:rsidP="0020524F">
            <w:pPr>
              <w:pStyle w:val="NoSpacing"/>
              <w:rPr>
                <w:sz w:val="20"/>
                <w:szCs w:val="20"/>
              </w:rPr>
            </w:pPr>
            <w:r w:rsidRPr="0020524F">
              <w:rPr>
                <w:sz w:val="20"/>
                <w:szCs w:val="20"/>
              </w:rPr>
              <w:t>Assessing student achievement and progress is an ongoing procedure involving the analysis of data. This informs plans for improvement in student progress and achievement.</w:t>
            </w:r>
          </w:p>
          <w:p w14:paraId="64491D9F" w14:textId="77777777" w:rsidR="0020524F" w:rsidRDefault="0020524F" w:rsidP="0020524F">
            <w:pPr>
              <w:pStyle w:val="NoSpacing"/>
              <w:rPr>
                <w:sz w:val="20"/>
                <w:szCs w:val="20"/>
              </w:rPr>
            </w:pPr>
            <w:r w:rsidRPr="0020524F">
              <w:rPr>
                <w:sz w:val="20"/>
                <w:szCs w:val="20"/>
              </w:rPr>
              <w:t xml:space="preserve">There is an understanding of the need to align evidence and professional judgement, with classroom planning decisions prompted through noting changes in student performance. </w:t>
            </w:r>
          </w:p>
          <w:p w14:paraId="64023ACB" w14:textId="77777777" w:rsidR="0020524F" w:rsidRDefault="0020524F" w:rsidP="0020524F">
            <w:pPr>
              <w:pStyle w:val="NoSpacing"/>
              <w:rPr>
                <w:sz w:val="20"/>
                <w:szCs w:val="20"/>
              </w:rPr>
            </w:pPr>
            <w:r w:rsidRPr="0020524F">
              <w:rPr>
                <w:sz w:val="20"/>
                <w:szCs w:val="20"/>
              </w:rPr>
              <w:t xml:space="preserve">School plans include improvement targets to focus the efforts of staff on improved student achievement. </w:t>
            </w:r>
          </w:p>
          <w:p w14:paraId="44967C60" w14:textId="77777777" w:rsidR="0020524F" w:rsidRDefault="0020524F" w:rsidP="0020524F">
            <w:pPr>
              <w:pStyle w:val="NoSpacing"/>
              <w:rPr>
                <w:sz w:val="20"/>
                <w:szCs w:val="20"/>
              </w:rPr>
            </w:pPr>
            <w:r w:rsidRPr="0020524F">
              <w:rPr>
                <w:sz w:val="20"/>
                <w:szCs w:val="20"/>
              </w:rPr>
              <w:t xml:space="preserve">Teachers analyse the achievement and progress of Aboriginal students and adjust their teaching practices as required. </w:t>
            </w:r>
          </w:p>
          <w:p w14:paraId="5C2E47AA" w14:textId="77777777" w:rsidR="0020524F" w:rsidRDefault="0020524F" w:rsidP="0020524F">
            <w:pPr>
              <w:pStyle w:val="NoSpacing"/>
              <w:rPr>
                <w:sz w:val="20"/>
                <w:szCs w:val="20"/>
              </w:rPr>
            </w:pPr>
            <w:r w:rsidRPr="0020524F">
              <w:rPr>
                <w:sz w:val="20"/>
                <w:szCs w:val="20"/>
              </w:rPr>
              <w:t xml:space="preserve">There is an understanding of the need to ensure the reliability of student performance information and teacher judgements. Staff use data sets and work samples of colleagues to moderate their judgements. </w:t>
            </w:r>
          </w:p>
          <w:p w14:paraId="768027F6" w14:textId="77777777" w:rsidR="0020524F" w:rsidRDefault="0020524F" w:rsidP="0020524F">
            <w:pPr>
              <w:pStyle w:val="NoSpacing"/>
              <w:rPr>
                <w:sz w:val="20"/>
                <w:szCs w:val="20"/>
              </w:rPr>
            </w:pPr>
            <w:r w:rsidRPr="0020524F">
              <w:rPr>
                <w:sz w:val="20"/>
                <w:szCs w:val="20"/>
              </w:rPr>
              <w:t>The establishment of a student assessment database for the school assists in longitudinal, individual and cohort tracking processes.</w:t>
            </w:r>
          </w:p>
          <w:p w14:paraId="2D89F517" w14:textId="77777777" w:rsidR="0020524F" w:rsidRDefault="0020524F" w:rsidP="0020524F">
            <w:pPr>
              <w:pStyle w:val="NoSpacing"/>
              <w:rPr>
                <w:sz w:val="20"/>
                <w:szCs w:val="20"/>
              </w:rPr>
            </w:pPr>
            <w:r w:rsidRPr="0020524F">
              <w:rPr>
                <w:sz w:val="20"/>
                <w:szCs w:val="20"/>
              </w:rPr>
              <w:t xml:space="preserve">School leaders and staff guide discussions to ensure connections exist between student achievement data in literacy and numeracy and decisions relating to planning. An understanding of expected standards of achievement form part of these discussions. </w:t>
            </w:r>
          </w:p>
          <w:p w14:paraId="208C3C6A" w14:textId="77777777" w:rsidR="0020524F" w:rsidRPr="0020524F" w:rsidRDefault="0020524F" w:rsidP="0020524F">
            <w:pPr>
              <w:pStyle w:val="NoSpacing"/>
              <w:rPr>
                <w:sz w:val="20"/>
                <w:szCs w:val="20"/>
              </w:rPr>
            </w:pPr>
            <w:r w:rsidRPr="0020524F">
              <w:rPr>
                <w:sz w:val="20"/>
                <w:szCs w:val="20"/>
              </w:rPr>
              <w:t>Moderation processes promote alignment between student achievement and progress and grade allocations. Staff understand and accept that improvement targets for both individual and groups of students must be guided by evidence.</w:t>
            </w:r>
          </w:p>
        </w:tc>
      </w:tr>
    </w:tbl>
    <w:p w14:paraId="0DAC6BA0" w14:textId="77777777" w:rsidR="0020524F" w:rsidRDefault="0020524F" w:rsidP="0012519F">
      <w:pPr>
        <w:pStyle w:val="NoSpacing"/>
      </w:pPr>
    </w:p>
    <w:sectPr w:rsidR="0020524F" w:rsidSect="00BE507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A1BC" w14:textId="77777777" w:rsidR="008161B0" w:rsidRDefault="008161B0" w:rsidP="008161B0">
      <w:pPr>
        <w:spacing w:after="0" w:line="240" w:lineRule="auto"/>
      </w:pPr>
      <w:r>
        <w:separator/>
      </w:r>
    </w:p>
  </w:endnote>
  <w:endnote w:type="continuationSeparator" w:id="0">
    <w:p w14:paraId="58C8CB99" w14:textId="77777777" w:rsidR="008161B0" w:rsidRDefault="008161B0" w:rsidP="0081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99CF" w14:textId="77777777" w:rsidR="008161B0" w:rsidRDefault="0081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7FA6" w14:textId="77777777" w:rsidR="008161B0" w:rsidRDefault="008161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3BA4" w14:textId="77777777" w:rsidR="008161B0" w:rsidRDefault="0081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A029" w14:textId="77777777" w:rsidR="008161B0" w:rsidRDefault="008161B0" w:rsidP="008161B0">
      <w:pPr>
        <w:spacing w:after="0" w:line="240" w:lineRule="auto"/>
      </w:pPr>
      <w:r>
        <w:separator/>
      </w:r>
    </w:p>
  </w:footnote>
  <w:footnote w:type="continuationSeparator" w:id="0">
    <w:p w14:paraId="58719940" w14:textId="77777777" w:rsidR="008161B0" w:rsidRDefault="008161B0" w:rsidP="0081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A83" w14:textId="77777777" w:rsidR="008161B0" w:rsidRDefault="001D1E03">
    <w:pPr>
      <w:pStyle w:val="Header"/>
    </w:pPr>
    <w:r>
      <w:rPr>
        <w:noProof/>
        <w:lang w:eastAsia="en-AU"/>
      </w:rPr>
      <w:pict w14:anchorId="24E8B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7204" o:spid="_x0000_s2053" type="#_x0000_t75" style="position:absolute;margin-left:0;margin-top:0;width:627.9pt;height:523.25pt;z-index:-251657216;mso-position-horizontal:center;mso-position-horizontal-relative:margin;mso-position-vertical:center;mso-position-vertical-relative:margin" o:allowincell="f">
          <v:imagedata r:id="rId1" o:title="Parkwood-PS-PORTRAIT-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E29A" w14:textId="77777777" w:rsidR="008161B0" w:rsidRDefault="001D1E03">
    <w:pPr>
      <w:pStyle w:val="Header"/>
    </w:pPr>
    <w:r>
      <w:rPr>
        <w:noProof/>
        <w:lang w:eastAsia="en-AU"/>
      </w:rPr>
      <w:pict w14:anchorId="0F063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7205" o:spid="_x0000_s2054" type="#_x0000_t75" style="position:absolute;margin-left:0;margin-top:0;width:627.9pt;height:523.25pt;z-index:-251656192;mso-position-horizontal:center;mso-position-horizontal-relative:margin;mso-position-vertical:center;mso-position-vertical-relative:margin" o:allowincell="f">
          <v:imagedata r:id="rId1" o:title="Parkwood-PS-PORTRAIT-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3FA7" w14:textId="77777777" w:rsidR="008161B0" w:rsidRDefault="001D1E03">
    <w:pPr>
      <w:pStyle w:val="Header"/>
    </w:pPr>
    <w:r>
      <w:rPr>
        <w:noProof/>
        <w:lang w:eastAsia="en-AU"/>
      </w:rPr>
      <w:pict w14:anchorId="7DD1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7203" o:spid="_x0000_s2052" type="#_x0000_t75" style="position:absolute;margin-left:0;margin-top:0;width:627.9pt;height:523.25pt;z-index:-251658240;mso-position-horizontal:center;mso-position-horizontal-relative:margin;mso-position-vertical:center;mso-position-vertical-relative:margin" o:allowincell="f">
          <v:imagedata r:id="rId1" o:title="Parkwood-PS-PORTRAIT-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D5F2F"/>
    <w:multiLevelType w:val="hybridMultilevel"/>
    <w:tmpl w:val="D16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37F21"/>
    <w:multiLevelType w:val="hybridMultilevel"/>
    <w:tmpl w:val="D3C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8C0DED"/>
    <w:multiLevelType w:val="hybridMultilevel"/>
    <w:tmpl w:val="DD5C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7D7988"/>
    <w:multiLevelType w:val="hybridMultilevel"/>
    <w:tmpl w:val="5E8C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632E26"/>
    <w:multiLevelType w:val="hybridMultilevel"/>
    <w:tmpl w:val="55C62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9F"/>
    <w:rsid w:val="0007012E"/>
    <w:rsid w:val="000710A0"/>
    <w:rsid w:val="0012519F"/>
    <w:rsid w:val="001B71B9"/>
    <w:rsid w:val="001D1E03"/>
    <w:rsid w:val="001F6056"/>
    <w:rsid w:val="0020524F"/>
    <w:rsid w:val="002B4EF9"/>
    <w:rsid w:val="00351D35"/>
    <w:rsid w:val="0053320A"/>
    <w:rsid w:val="005B16F3"/>
    <w:rsid w:val="006E1ADF"/>
    <w:rsid w:val="00731D14"/>
    <w:rsid w:val="007759EE"/>
    <w:rsid w:val="007E5BBD"/>
    <w:rsid w:val="008161B0"/>
    <w:rsid w:val="008B7A4E"/>
    <w:rsid w:val="008D2C77"/>
    <w:rsid w:val="00AF6826"/>
    <w:rsid w:val="00B30FEB"/>
    <w:rsid w:val="00BD48E1"/>
    <w:rsid w:val="00BE5078"/>
    <w:rsid w:val="00D13438"/>
    <w:rsid w:val="00DC0628"/>
    <w:rsid w:val="00FC02BD"/>
    <w:rsid w:val="00FC0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DECC9A"/>
  <w15:chartTrackingRefBased/>
  <w15:docId w15:val="{EC6BE90E-F0C9-4BC8-B026-B2A4161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19F"/>
    <w:pPr>
      <w:spacing w:after="0" w:line="240" w:lineRule="auto"/>
    </w:pPr>
  </w:style>
  <w:style w:type="paragraph" w:styleId="Header">
    <w:name w:val="header"/>
    <w:basedOn w:val="Normal"/>
    <w:link w:val="HeaderChar"/>
    <w:uiPriority w:val="99"/>
    <w:unhideWhenUsed/>
    <w:rsid w:val="00816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B0"/>
  </w:style>
  <w:style w:type="paragraph" w:styleId="Footer">
    <w:name w:val="footer"/>
    <w:basedOn w:val="Normal"/>
    <w:link w:val="FooterChar"/>
    <w:uiPriority w:val="99"/>
    <w:unhideWhenUsed/>
    <w:rsid w:val="00816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9E9B-2DBD-4A45-9FB8-04574803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Paul [Parkwood Primary School]</dc:creator>
  <cp:keywords/>
  <dc:description/>
  <cp:lastModifiedBy>goldburke1@bigpond.com</cp:lastModifiedBy>
  <cp:revision>12</cp:revision>
  <dcterms:created xsi:type="dcterms:W3CDTF">2021-03-02T04:09:00Z</dcterms:created>
  <dcterms:modified xsi:type="dcterms:W3CDTF">2021-04-21T00:08:00Z</dcterms:modified>
</cp:coreProperties>
</file>